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2C8C" w14:textId="77777777" w:rsidR="00ED05C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4DF66767" w:rsidR="00E94FD2" w:rsidRPr="00BE0296" w:rsidRDefault="00ED05C9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it"/>
                              </w:rPr>
                              <w:t>Creare consapevolezza e strategie pratiche di sostegno per amici e</w:t>
                            </w:r>
                            <w:r w:rsidR="00361D77"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it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it"/>
                              </w:rPr>
                              <w:t>familiari neurodivergenti</w:t>
                            </w:r>
                            <w:r>
                              <w:rPr>
                                <w:color w:val="002677"/>
                                <w:sz w:val="78"/>
                                <w:lang w:val="i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27262C8C" w14:textId="77777777" w:rsidR="00ED05C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</w:p>
                    <w:p w14:paraId="3A12A25E" w14:textId="4DF66767" w:rsidR="00E94FD2" w:rsidRPr="00BE0296" w:rsidRDefault="00ED05C9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it"/>
                        </w:rPr>
                        <w:t>Creare consapevolezza e strategie pratiche di sostegno per amici e</w:t>
                      </w:r>
                      <w:r w:rsidR="00361D77"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it"/>
                        </w:rPr>
                        <w:t> </w:t>
                      </w: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it"/>
                        </w:rPr>
                        <w:t>familiari neurodivergenti</w:t>
                      </w:r>
                      <w:r>
                        <w:rPr>
                          <w:color w:val="002677"/>
                          <w:sz w:val="78"/>
                          <w:lang w:val="i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611E75B" w:rsidR="00E94FD2" w:rsidRDefault="00E659DD" w:rsidP="00D44FCE">
      <w:pPr>
        <w:pStyle w:val="BodyText"/>
        <w:ind w:left="54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ad agosto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120779" w14:textId="0E6944AF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b/>
          <w:bCs/>
          <w:lang w:val="it"/>
        </w:rPr>
        <w:t>Creare consapevolezza e strategie pratiche di sostegno per amici e familiari neurodivergenti</w:t>
      </w:r>
      <w:r>
        <w:rPr>
          <w:sz w:val="23"/>
          <w:szCs w:val="23"/>
          <w:lang w:val="it"/>
        </w:rPr>
        <w:t xml:space="preserve"> </w:t>
      </w:r>
      <w:bookmarkStart w:id="0" w:name="_Hlk137137816"/>
      <w:r>
        <w:rPr>
          <w:sz w:val="23"/>
          <w:szCs w:val="23"/>
          <w:lang w:val="it"/>
        </w:rPr>
        <w:t>Questa sessione intende fornire ai partecipanti preziose intuizioni e strategie pratiche per promuovere la comprensione e sostenere persone neurodivergenti, in particolare tra amici e</w:t>
      </w:r>
      <w:r w:rsidR="00361D77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>familiari. Questa sessione indaga sulla neurodiversità evidenziando le prospettive e le esigenze uniche delle persone con queste condizioni, con particolare riguardo ai bambini. Grazie a risultati della ricerca e a esempi di vita reale, i partecipanti arriveranno a comprendere le caratteristiche e le sfide comuni associate all'autismo e all'ADHD. La sessione approfondirà quindi le strategie di comunicazione efficaci per favorire rapporti positivi e ridurre le incomprensioni. Verranno condivisi suggerimenti pratici sulla creazione di un ambiente di supporto, inclusa la creazione di una routine, il ricorso ad intese sensoriali e l'utilizzo di rinforzi positivi. L'obiettivo finale di questa sessione è</w:t>
      </w:r>
      <w:r w:rsidR="00361D77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 xml:space="preserve">consentire ai partecipanti di costruire ponti di empatia, comprensione e supporto, consentendo loro di fare una differenza significativa nella vita dei loro amici e familiari neurodivergenti. </w:t>
      </w:r>
    </w:p>
    <w:p w14:paraId="64B56D52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it"/>
        </w:rPr>
        <w:t> </w:t>
      </w:r>
    </w:p>
    <w:p w14:paraId="1F2FBDC1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it"/>
        </w:rPr>
        <w:t>I partecipanti potranno:</w:t>
      </w:r>
    </w:p>
    <w:p w14:paraId="058F5C3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it"/>
        </w:rPr>
        <w:t>Ottenere informazioni dettagliate sulle prospettive e sui bisogni delle persone neurodivergenti</w:t>
      </w:r>
    </w:p>
    <w:p w14:paraId="67D1B8A4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it"/>
        </w:rPr>
        <w:t>Apprendere strategie di comunicazione efficaci</w:t>
      </w:r>
    </w:p>
    <w:p w14:paraId="73A565C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it"/>
        </w:rPr>
        <w:t>Scoprire consigli pratici per creare un ambiente di sostegno</w:t>
      </w:r>
    </w:p>
    <w:p w14:paraId="2B3EB3AD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it"/>
        </w:rPr>
        <w:lastRenderedPageBreak/>
        <w:t>Esplorare diversi approcci per costruire relazioni significative con familiari e amici neurodivergenti</w:t>
      </w:r>
    </w:p>
    <w:bookmarkEnd w:id="0"/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it"/>
        </w:rPr>
        <w:t>Iscriviti a una lezione dal vivo della durata di 1 ora oppure utilizza l’opzione su richiesta per accedere alle lezioni registrate quando ti rimane più comodo. La formazione viene erogata in lingua inglese ed è disponibile a livello globale.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E659DD" w:rsidRPr="00466541" w14:paraId="37C0D7FB" w14:textId="3377453C" w:rsidTr="00D44FC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39821871" w14:textId="22EC5DA1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1E66A1EF" w14:textId="625F099D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42E72E22" w14:textId="395A1785" w:rsidR="008406BB" w:rsidRDefault="00000000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D44FCE"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Guarda qui</w:t>
              </w:r>
            </w:hyperlink>
          </w:p>
          <w:p w14:paraId="50450A0E" w14:textId="77777777" w:rsidR="008406BB" w:rsidRDefault="008406BB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06167B9B" w14:textId="6F73D5C5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color w:val="000000" w:themeColor="text1"/>
                <w:sz w:val="28"/>
                <w:szCs w:val="18"/>
                <w:lang w:val="it"/>
              </w:rPr>
              <w:t xml:space="preserve">Guarda il riepilogo di 10 minuti </w:t>
            </w:r>
            <w:hyperlink r:id="rId12" w:history="1">
              <w:r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qui</w:t>
              </w:r>
            </w:hyperlink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2F57FFC8" w:rsidR="00E659DD" w:rsidRPr="00E0556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14 agosto</w:t>
            </w:r>
          </w:p>
          <w:p w14:paraId="07F1C647" w14:textId="0C96532A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07:00-08:00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9EC959E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6651E89" w:rsidR="00E659DD" w:rsidRPr="0066426F" w:rsidRDefault="00E659DD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15 agosto</w:t>
            </w:r>
          </w:p>
          <w:p w14:paraId="7065DE9B" w14:textId="2B6F4972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5380B03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16B181A" w:rsidR="00E659DD" w:rsidRPr="0066426F" w:rsidRDefault="00B07641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16 agosto</w:t>
            </w:r>
          </w:p>
          <w:p w14:paraId="295026FD" w14:textId="1ABDB01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19:00-20:00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E78DC6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55790E21" w:rsidR="00B07641" w:rsidRPr="0066426F" w:rsidRDefault="00B0764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17 agosto</w:t>
            </w:r>
          </w:p>
          <w:p w14:paraId="17AD62AA" w14:textId="77777777" w:rsidR="00B07641" w:rsidRPr="003E7D03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13:00-14:00 BST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11712EEC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F2F44CA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it"/>
                              </w:rPr>
                              <w:t xml:space="preserve">La formazione del prossimo mese si concentrerà sulla prevenzione dei suicidi. Tieni d'occhio i collegamenti all’iscrizione per partecipare a una sessione dal vivo oppure usa l’opzione su richiesta per accedere alle registrazioni quando preferisci.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1F2F44CA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val="i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La formazione del prossimo mese si concentrerà sulla prevenzione dei suicidi. Tieni d'occhio i collegamenti all’iscrizione per partecipare a una sessione dal vivo oppure usa l’opzione su richiesta per accedere alle registrazioni quando preferisci.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it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Pr="00361D77" w:rsidRDefault="00E94FD2">
      <w:pPr>
        <w:pStyle w:val="BodyText"/>
        <w:rPr>
          <w:b/>
          <w:sz w:val="16"/>
          <w:szCs w:val="20"/>
        </w:rPr>
      </w:pPr>
    </w:p>
    <w:p w14:paraId="0FEF643B" w14:textId="0B079764" w:rsidR="009E14D1" w:rsidRDefault="009E14D1" w:rsidP="00361D77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 numero</w:t>
      </w:r>
      <w:r w:rsidR="00361D77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 emergenza locali se ti trovi al di fuori degli Stati Uniti oppure recati al pronto soccorso più vicino. Questo programma non sostituisce le cure di un medico o di un professionista</w:t>
      </w:r>
      <w:r w:rsidR="00361D77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. Dato il potenziale conflitto di interessi, non verrà fornita la consulenza legale su questioni che potrebbero comportare un’azione legale contro Optum o i suoi</w:t>
      </w:r>
      <w:r w:rsidR="00361D77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</w:t>
      </w:r>
      <w:r w:rsidR="00361D77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indirettamente questi servizi (es. datore di lavoro o piano sanitario). Questo programma e tutti i suoi</w:t>
      </w:r>
      <w:r w:rsidR="00361D77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previ requisiti</w:t>
      </w:r>
      <w:r w:rsidR="00361D77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L'esperienza e/o il livello di istruzione delle risorse del Programma di assistenza ai dipendenti possono variare in base ai requisiti contrattuali o</w:t>
      </w:r>
      <w:r w:rsidR="00361D77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7EC9D9CE" w:rsidR="00E94FD2" w:rsidRPr="005E614A" w:rsidRDefault="009E14D1" w:rsidP="00361D77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it"/>
        </w:rPr>
        <w:t>© 2023 Optum, Inc. Tutti i diritti riservati. Optum è un marchio registrato di Optum, Inc. negli Stati Uniti e in altre giurisdizioni. Tutti gli altri nomi di marchi o prodotti</w:t>
      </w:r>
      <w:r w:rsidR="00361D77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 impiego.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8"/>
  </w:num>
  <w:num w:numId="6" w16cid:durableId="1547446166">
    <w:abstractNumId w:val="7"/>
  </w:num>
  <w:num w:numId="7" w16cid:durableId="950166687">
    <w:abstractNumId w:val="5"/>
  </w:num>
  <w:num w:numId="8" w16cid:durableId="1086028517">
    <w:abstractNumId w:val="1"/>
  </w:num>
  <w:num w:numId="9" w16cid:durableId="56599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61D77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D2802"/>
    <w:rsid w:val="00BE0296"/>
    <w:rsid w:val="00C03BD1"/>
    <w:rsid w:val="00C82C90"/>
    <w:rsid w:val="00CB45A2"/>
    <w:rsid w:val="00CE3C03"/>
    <w:rsid w:val="00CE6430"/>
    <w:rsid w:val="00D44FCE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D05C9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1h3Q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c43093b0e897103b9eff00505681f8ac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1hOQ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723d5059e723103bb99f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1hNQAS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1h8Q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3</cp:revision>
  <dcterms:created xsi:type="dcterms:W3CDTF">2023-06-22T16:34:00Z</dcterms:created>
  <dcterms:modified xsi:type="dcterms:W3CDTF">2023-07-08T01:51:00Z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