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>как упростить себе жизнь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Обучение для участников: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как упростить себе жизнь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ru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ru"/>
        </w:rPr>
        <w:t>Тематические тренинги в декабре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Как упростить себе жизнь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.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ru"/>
        </w:rPr>
        <w:t>В рамках этой программы участники узнают, как определить личные барьеры, усложняющие жизнь, за счет изучения собственных убеждений. Основные мероприятия программы также включают исследование внутренней психической напряженности и анализ того, как оправдания помогают людям избегать изменений.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ru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ru"/>
        </w:rPr>
        <w:t>Участники смогут: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ru"/>
        </w:rPr>
        <w:t>Определить свои ценности и убеждения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ru"/>
        </w:rPr>
        <w:t>Узнать методы разгрузки мозга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ru"/>
        </w:rPr>
        <w:t>Изучить, как оптимизировать повседневные дела и обязательства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ru"/>
        </w:rPr>
        <w:t>Обсудить важность поддержки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ru"/>
        </w:rPr>
        <w:t>Зарегистрируйтесь для участия в одночасовом семинаре в реальном времени или посмотрите его в записи в удобное для вас время. Семинары проводятся на английском языке и доступны по всему миру.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702"/>
        <w:gridCol w:w="2272"/>
        <w:gridCol w:w="2272"/>
        <w:gridCol w:w="2272"/>
        <w:gridCol w:w="2272"/>
      </w:tblGrid>
      <w:tr w:rsidR="00F2715F" w:rsidRPr="00466541" w14:paraId="37C0D7FB" w14:textId="3377453C" w:rsidTr="00502942">
        <w:trPr>
          <w:jc w:val="center"/>
        </w:trPr>
        <w:tc>
          <w:tcPr>
            <w:tcW w:w="1702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Семинары в записи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"/>
              </w:rPr>
              <w:fldChar w:fldCharType="begin"/>
            </w:r>
            <w:r>
              <w:rPr>
                <w:sz w:val="28"/>
                <w:szCs w:val="28"/>
                <w:lang w:val="ru"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 w:val="ru"/>
              </w:rPr>
            </w:r>
            <w:r>
              <w:rPr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ru"/>
              </w:rPr>
              <w:t>Смотрите здесь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 xml:space="preserve">С кратким содержанием (10 минут)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ru"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 w:val="ru"/>
              </w:rPr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ru"/>
              </w:rPr>
              <w:t>можно ознакомиться здесь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72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4 декабря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С 13:00 до 14:00 по Гринвичу</w:t>
            </w:r>
          </w:p>
          <w:p w14:paraId="28F4B4C1" w14:textId="7F4F8D1C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502942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72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6 декабря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07:00 до 08:00 по Гринвичу</w:t>
            </w:r>
          </w:p>
          <w:p w14:paraId="720960DD" w14:textId="5EE82F8E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502942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72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6 декабря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19:00 до 20:00 по Гринвичу</w:t>
            </w:r>
          </w:p>
          <w:p w14:paraId="5C5B71C9" w14:textId="098E1292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502942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72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7 декабря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Гринвичу</w:t>
            </w:r>
          </w:p>
          <w:p w14:paraId="71AECB94" w14:textId="6D334074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502942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ru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2A1A26D" w:rsidR="009E14D1" w:rsidRDefault="009E14D1" w:rsidP="0050294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 по номеру телефона местной службы скорой помощи,</w:t>
      </w:r>
      <w:r w:rsidR="00502942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или обратитесь в ближайшую поликлинику или отделение экстренной медицинской помощи. Эта программа не заменяет лечение у врача или</w:t>
      </w:r>
      <w:r w:rsidR="00502942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специалиста. Ввиду возможного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Optum,</w:t>
      </w:r>
      <w:r w:rsidR="00502942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абонент прямо или косвенно получает данные услуги (например, работодатель или план медицинского страхования). Данная программа и все ее</w:t>
      </w:r>
      <w:r w:rsidR="00502942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компоненты,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502942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уведомления. Опыт и образовательные уровни материалов по Программе помощи сотрудникам могут различаться в зависимости от требований договора или</w:t>
      </w:r>
      <w:r w:rsidR="00502942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08711633" w:rsidR="00E94FD2" w:rsidRPr="005E614A" w:rsidRDefault="009E14D1" w:rsidP="0050294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>© 2023 Optum, Inc. Все права защищены. Optum — это зарегистрированный товарный знак Optum, Inc. в США и других странах. Все остальные торговые марки и названия</w:t>
      </w:r>
      <w:r w:rsidR="00502942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товаров являются товарными знаками или зарегистрированными знаками, принадлежащими их владельцам. Корпорация Optum предоставляет равные возможности при трудоустройстве.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7459" w14:textId="77777777" w:rsidR="00F17B65" w:rsidRDefault="00F17B65" w:rsidP="00C77EF1">
      <w:r>
        <w:separator/>
      </w:r>
    </w:p>
  </w:endnote>
  <w:endnote w:type="continuationSeparator" w:id="0">
    <w:p w14:paraId="081F3758" w14:textId="77777777" w:rsidR="00F17B65" w:rsidRDefault="00F17B65" w:rsidP="00C7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2637" w14:textId="77777777" w:rsidR="00F17B65" w:rsidRDefault="00F17B65" w:rsidP="00C77EF1">
      <w:r>
        <w:separator/>
      </w:r>
    </w:p>
  </w:footnote>
  <w:footnote w:type="continuationSeparator" w:id="0">
    <w:p w14:paraId="5F1AB0C2" w14:textId="77777777" w:rsidR="00F17B65" w:rsidRDefault="00F17B65" w:rsidP="00C7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02942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77EF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17B65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7E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EF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7E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EF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1240</Words>
  <Characters>2370</Characters>
  <Application>Microsoft Office Word</Application>
  <DocSecurity>0</DocSecurity>
  <Lines>790</Lines>
  <Paragraphs>902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2023-11-03T12:31:00Z</dcterms:created>
  <dcterms:modified xsi:type="dcterms:W3CDTF">2023-11-03T12:31:00Z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