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0541" w14:textId="769E9279" w:rsidR="006D703C" w:rsidRDefault="003A4CEE" w:rsidP="0064751B">
      <w:pPr>
        <w:spacing w:after="120" w:line="276" w:lineRule="auto"/>
        <w:ind w:right="-279"/>
        <w:rPr>
          <w:rFonts w:ascii="Arial" w:hAnsi="Arial" w:cs="Arial"/>
          <w:b/>
          <w:bCs/>
          <w:color w:val="002677"/>
          <w:sz w:val="56"/>
          <w:szCs w:val="56"/>
        </w:rPr>
      </w:pPr>
      <w:bookmarkStart w:id="0" w:name="_Hlk138686732"/>
      <w:r>
        <w:rPr>
          <w:rFonts w:ascii="Arial" w:hAnsi="Arial" w:cs="Arial"/>
          <w:b/>
          <w:bCs/>
          <w:color w:val="002677"/>
          <w:sz w:val="56"/>
          <w:szCs w:val="56"/>
          <w:lang w:val="nl"/>
        </w:rPr>
        <w:t>Verbinding tussen lichaam en geest</w:t>
      </w:r>
    </w:p>
    <w:p w14:paraId="43C0B923" w14:textId="6E7DA0CC" w:rsidR="00912962" w:rsidRPr="00C75C4E" w:rsidRDefault="002B5AB2" w:rsidP="00912962">
      <w:pPr>
        <w:spacing w:after="240" w:line="276" w:lineRule="auto"/>
        <w:rPr>
          <w:rFonts w:ascii="Arial" w:hAnsi="Arial" w:cs="Arial"/>
          <w:color w:val="002060"/>
          <w:sz w:val="28"/>
          <w:szCs w:val="28"/>
          <w:lang w:val="nl"/>
        </w:rPr>
      </w:pPr>
      <w:bookmarkStart w:id="1" w:name="_Hlk148606543"/>
      <w:bookmarkStart w:id="2" w:name="_Hlk138686771"/>
      <w:bookmarkEnd w:id="0"/>
      <w:r>
        <w:rPr>
          <w:rFonts w:ascii="Arial" w:hAnsi="Arial" w:cs="Arial"/>
          <w:color w:val="002060"/>
          <w:sz w:val="28"/>
          <w:szCs w:val="28"/>
          <w:lang w:val="nl"/>
        </w:rPr>
        <w:t>Psychische stoornissen komen wereldwijd veel voor. Deze maand concentreren we ons op hoe het voeden van je hersenen en het verbeteren van je eigenwaarde kan helpen de geestelijke gezondheid en het welzijn te verbeteren.</w:t>
      </w:r>
      <w:bookmarkEnd w:id="1"/>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14:paraId="7979656B" w14:textId="77777777" w:rsidTr="24D5CBD7">
        <w:trPr>
          <w:trHeight w:val="3375"/>
        </w:trPr>
        <w:tc>
          <w:tcPr>
            <w:tcW w:w="9450" w:type="dxa"/>
            <w:shd w:val="clear" w:color="auto" w:fill="D9F6FA"/>
          </w:tcPr>
          <w:bookmarkEnd w:id="2"/>
          <w:p w14:paraId="75319E8B" w14:textId="401FEC6B" w:rsidR="0035546C" w:rsidRPr="00C75C4E" w:rsidRDefault="00073007" w:rsidP="000A3AC3">
            <w:pPr>
              <w:spacing w:before="120" w:after="120"/>
              <w:ind w:left="156"/>
              <w:rPr>
                <w:rFonts w:ascii="Arial" w:hAnsi="Arial" w:cs="Arial"/>
                <w:b/>
                <w:bCs/>
                <w:color w:val="002677"/>
                <w:sz w:val="28"/>
                <w:szCs w:val="28"/>
                <w:lang w:val="fr-CA"/>
              </w:rPr>
            </w:pPr>
            <w:r>
              <w:rPr>
                <w:rFonts w:ascii="Arial" w:hAnsi="Arial" w:cs="Arial"/>
                <w:b/>
                <w:bCs/>
                <w:color w:val="002677"/>
                <w:sz w:val="28"/>
                <w:szCs w:val="28"/>
                <w:lang w:val="nl"/>
              </w:rPr>
              <w:t>In de engagement-toolkit van deze maand vind je:</w:t>
            </w:r>
          </w:p>
          <w:p w14:paraId="459C2FBD" w14:textId="07642C36" w:rsidR="00AE795C" w:rsidRPr="00C75C4E" w:rsidRDefault="00AE795C" w:rsidP="00AE795C">
            <w:pPr>
              <w:spacing w:before="120" w:after="120"/>
              <w:ind w:left="156"/>
              <w:rPr>
                <w:rFonts w:ascii="Arial" w:hAnsi="Arial" w:cs="Arial"/>
                <w:b/>
                <w:bCs/>
                <w:color w:val="5A5A5A"/>
                <w:sz w:val="24"/>
                <w:szCs w:val="24"/>
                <w:lang w:val="fr-CA"/>
              </w:rPr>
            </w:pPr>
            <w:bookmarkStart w:id="3" w:name="_Hlk141278944"/>
            <w:bookmarkStart w:id="4" w:name="_Hlk132989508"/>
            <w:bookmarkStart w:id="5" w:name="_Hlk127259406"/>
            <w:r>
              <w:rPr>
                <w:rFonts w:ascii="Arial" w:hAnsi="Arial" w:cs="Arial"/>
                <w:b/>
                <w:bCs/>
                <w:color w:val="5A5A5A"/>
                <w:sz w:val="24"/>
                <w:szCs w:val="24"/>
                <w:lang w:val="nl"/>
              </w:rPr>
              <w:t>Uitgelichte artikelen</w:t>
            </w:r>
            <w:r>
              <w:rPr>
                <w:rFonts w:ascii="Arial" w:hAnsi="Arial" w:cs="Arial"/>
                <w:color w:val="5A5A5A"/>
                <w:sz w:val="24"/>
                <w:szCs w:val="24"/>
                <w:lang w:val="nl"/>
              </w:rPr>
              <w:t xml:space="preserve"> over hoe je je darmen kunt voeden om je geestelijke gezondheid te ondersteunen en over het verbeteren van je eigenwaarde om je levenskwaliteit te verbeteren</w:t>
            </w:r>
          </w:p>
          <w:p w14:paraId="13E0395C" w14:textId="3C661AB4" w:rsidR="00AE795C" w:rsidRPr="00C75C4E" w:rsidRDefault="00AE795C" w:rsidP="00AE795C">
            <w:pPr>
              <w:spacing w:before="120" w:after="120"/>
              <w:ind w:left="156"/>
              <w:rPr>
                <w:rFonts w:ascii="Arial" w:hAnsi="Arial" w:cs="Arial"/>
                <w:color w:val="5A5A5A"/>
                <w:sz w:val="24"/>
                <w:szCs w:val="24"/>
                <w:lang w:val="fr-CA"/>
              </w:rPr>
            </w:pPr>
            <w:r>
              <w:rPr>
                <w:rFonts w:ascii="Arial" w:hAnsi="Arial" w:cs="Arial"/>
                <w:b/>
                <w:bCs/>
                <w:color w:val="5A5A5A"/>
                <w:sz w:val="24"/>
                <w:szCs w:val="24"/>
                <w:lang w:val="nl"/>
              </w:rPr>
              <w:t>Werkblad</w:t>
            </w:r>
            <w:r>
              <w:rPr>
                <w:rFonts w:ascii="Arial" w:hAnsi="Arial" w:cs="Arial"/>
                <w:color w:val="5A5A5A"/>
                <w:sz w:val="24"/>
                <w:szCs w:val="24"/>
                <w:lang w:val="nl"/>
              </w:rPr>
              <w:t xml:space="preserve"> om een momentopname te maken van de verbinding tussen je brein en je darmen</w:t>
            </w:r>
          </w:p>
          <w:p w14:paraId="1C052DC7" w14:textId="77777777" w:rsidR="00AE795C" w:rsidRPr="00C75C4E" w:rsidRDefault="00AE795C" w:rsidP="00AE795C">
            <w:pPr>
              <w:spacing w:before="120" w:after="120"/>
              <w:ind w:left="156"/>
              <w:rPr>
                <w:rFonts w:ascii="Arial" w:hAnsi="Arial" w:cs="Arial"/>
                <w:color w:val="5A5A5A"/>
                <w:sz w:val="24"/>
                <w:szCs w:val="24"/>
                <w:lang w:val="fr-CA"/>
              </w:rPr>
            </w:pPr>
            <w:r>
              <w:rPr>
                <w:rFonts w:ascii="Arial" w:hAnsi="Arial" w:cs="Arial"/>
                <w:b/>
                <w:bCs/>
                <w:color w:val="5A5A5A"/>
                <w:sz w:val="24"/>
                <w:szCs w:val="24"/>
                <w:lang w:val="nl"/>
              </w:rPr>
              <w:t>Begeleide video</w:t>
            </w:r>
            <w:r>
              <w:rPr>
                <w:rFonts w:ascii="Arial" w:hAnsi="Arial" w:cs="Arial"/>
                <w:color w:val="5A5A5A"/>
                <w:sz w:val="24"/>
                <w:szCs w:val="24"/>
                <w:lang w:val="nl"/>
              </w:rPr>
              <w:t xml:space="preserve"> over lichaamsgewichtoefeningen die je thuis kunt doen</w:t>
            </w:r>
          </w:p>
          <w:p w14:paraId="0DB9FD58" w14:textId="77777777" w:rsidR="00AE795C" w:rsidRPr="00AE795C" w:rsidRDefault="00AE795C" w:rsidP="00AE795C">
            <w:pPr>
              <w:spacing w:before="120" w:after="120"/>
              <w:ind w:left="156"/>
              <w:rPr>
                <w:rFonts w:ascii="Arial" w:hAnsi="Arial" w:cs="Arial"/>
                <w:color w:val="5A5A5A"/>
                <w:sz w:val="24"/>
                <w:szCs w:val="24"/>
              </w:rPr>
            </w:pPr>
            <w:r>
              <w:rPr>
                <w:rFonts w:ascii="Arial" w:hAnsi="Arial" w:cs="Arial"/>
                <w:b/>
                <w:bCs/>
                <w:color w:val="5A5A5A"/>
                <w:sz w:val="24"/>
                <w:szCs w:val="24"/>
                <w:lang w:val="nl"/>
              </w:rPr>
              <w:t>Tips</w:t>
            </w:r>
            <w:r>
              <w:rPr>
                <w:rFonts w:ascii="Arial" w:hAnsi="Arial" w:cs="Arial"/>
                <w:color w:val="5A5A5A"/>
                <w:sz w:val="24"/>
                <w:szCs w:val="24"/>
                <w:lang w:val="nl"/>
              </w:rPr>
              <w:t xml:space="preserve"> voor eenvoudige activiteiten om je hersenen gezond te houden</w:t>
            </w:r>
          </w:p>
          <w:bookmarkEnd w:id="3"/>
          <w:bookmarkEnd w:id="4"/>
          <w:bookmarkEnd w:id="5"/>
          <w:p w14:paraId="09C9909E" w14:textId="55721EAF" w:rsidR="002C59A2" w:rsidRDefault="002C59A2" w:rsidP="000A3AC3">
            <w:pPr>
              <w:spacing w:before="120" w:after="120"/>
              <w:ind w:left="156"/>
              <w:rPr>
                <w:rFonts w:ascii="Arial" w:hAnsi="Arial" w:cs="Arial"/>
                <w:b/>
                <w:bCs/>
                <w:color w:val="5A5A5A"/>
                <w:sz w:val="24"/>
                <w:szCs w:val="24"/>
              </w:rPr>
            </w:pPr>
            <w:r>
              <w:rPr>
                <w:rFonts w:ascii="Arial" w:hAnsi="Arial" w:cs="Arial"/>
                <w:b/>
                <w:bCs/>
                <w:color w:val="5A5A5A"/>
                <w:sz w:val="24"/>
                <w:szCs w:val="24"/>
                <w:lang w:val="nl"/>
              </w:rPr>
              <w:t>Ledentraining “</w:t>
            </w:r>
            <w:r>
              <w:rPr>
                <w:rFonts w:ascii="Arial" w:hAnsi="Arial" w:cs="Arial"/>
                <w:color w:val="5A5A5A"/>
                <w:sz w:val="24"/>
                <w:szCs w:val="24"/>
                <w:lang w:val="nl"/>
              </w:rPr>
              <w:t>Mindfulness</w:t>
            </w:r>
            <w:r>
              <w:rPr>
                <w:rFonts w:ascii="Arial" w:hAnsi="Arial" w:cs="Arial"/>
                <w:b/>
                <w:bCs/>
                <w:color w:val="5A5A5A"/>
                <w:sz w:val="24"/>
                <w:szCs w:val="24"/>
                <w:lang w:val="nl"/>
              </w:rPr>
              <w:t>”</w:t>
            </w:r>
          </w:p>
          <w:p w14:paraId="40B1A0FA" w14:textId="6AE5E999" w:rsidR="00EC3EF3" w:rsidRPr="00F915FD" w:rsidRDefault="00687C87" w:rsidP="000A3AC3">
            <w:pPr>
              <w:spacing w:before="120" w:after="120"/>
              <w:ind w:left="156"/>
              <w:rPr>
                <w:rFonts w:ascii="Arial" w:hAnsi="Arial" w:cs="Arial"/>
                <w:b/>
                <w:bCs/>
                <w:color w:val="5A5A5A"/>
                <w:sz w:val="24"/>
                <w:szCs w:val="24"/>
              </w:rPr>
            </w:pPr>
            <w:r>
              <w:rPr>
                <w:rFonts w:ascii="Arial" w:hAnsi="Arial" w:cs="Arial"/>
                <w:b/>
                <w:bCs/>
                <w:color w:val="5A5A5A"/>
                <w:sz w:val="24"/>
                <w:szCs w:val="24"/>
                <w:lang w:val="nl"/>
              </w:rPr>
              <w:t>Trainingsmiddelen voor managers, waaronder de podcast</w:t>
            </w:r>
            <w:r>
              <w:rPr>
                <w:rFonts w:ascii="Arial" w:hAnsi="Arial" w:cs="Arial"/>
                <w:color w:val="5A5A5A"/>
                <w:sz w:val="24"/>
                <w:szCs w:val="24"/>
                <w:lang w:val="nl"/>
              </w:rPr>
              <w:t xml:space="preserve"> "Leiderschap ter ondersteuning van het gevoel van eigenwaarde en de verbinding tussen lichaam en geest".</w:t>
            </w:r>
          </w:p>
        </w:tc>
      </w:tr>
    </w:tbl>
    <w:p w14:paraId="7CADEC72" w14:textId="77777777" w:rsidR="00F915FD" w:rsidRPr="00EB6622" w:rsidRDefault="00F915FD" w:rsidP="00C1726B">
      <w:pPr>
        <w:spacing w:after="0" w:line="276" w:lineRule="auto"/>
        <w:rPr>
          <w:rFonts w:ascii="Arial" w:hAnsi="Arial" w:cs="Arial"/>
          <w:color w:val="5A5A5A"/>
          <w:sz w:val="20"/>
          <w:szCs w:val="20"/>
        </w:rPr>
      </w:pPr>
    </w:p>
    <w:p w14:paraId="06552487" w14:textId="261E8F08" w:rsidR="00F915FD" w:rsidRPr="00CB2F0E" w:rsidRDefault="00C75C4E" w:rsidP="00C1726B">
      <w:pPr>
        <w:spacing w:after="0" w:line="240" w:lineRule="auto"/>
        <w:rPr>
          <w:rFonts w:ascii="Arial" w:eastAsia="Times New Roman" w:hAnsi="Arial" w:cs="Arial"/>
          <w:color w:val="5A5A5A"/>
          <w:sz w:val="24"/>
          <w:szCs w:val="24"/>
          <w:u w:val="single"/>
        </w:rPr>
      </w:pPr>
      <w:hyperlink r:id="rId10" w:history="1">
        <w:r w:rsidR="00DB6CEC">
          <w:rPr>
            <w:rStyle w:val="Hyperlink"/>
            <w:rFonts w:ascii="Arial" w:eastAsia="Times New Roman" w:hAnsi="Arial" w:cs="Arial"/>
            <w:sz w:val="24"/>
            <w:szCs w:val="24"/>
            <w:lang w:val="nl"/>
          </w:rPr>
          <w:t>Bekijk de toolkit</w:t>
        </w:r>
      </w:hyperlink>
    </w:p>
    <w:p w14:paraId="41E1AB0E" w14:textId="77777777" w:rsidR="00F915FD" w:rsidRDefault="00F915FD" w:rsidP="000A3AC3">
      <w:pPr>
        <w:spacing w:after="0" w:line="276" w:lineRule="auto"/>
        <w:rPr>
          <w:rFonts w:ascii="Arial" w:hAnsi="Arial" w:cs="Arial"/>
          <w:b/>
          <w:bCs/>
          <w:color w:val="5A5A5A"/>
          <w:sz w:val="24"/>
          <w:szCs w:val="24"/>
        </w:rPr>
      </w:pPr>
    </w:p>
    <w:p w14:paraId="62D76D3A" w14:textId="53A6D261" w:rsidR="00F915FD" w:rsidRPr="00993D95" w:rsidRDefault="00F915FD" w:rsidP="00C1726B">
      <w:pPr>
        <w:spacing w:line="276" w:lineRule="auto"/>
        <w:rPr>
          <w:rFonts w:ascii="Arial" w:hAnsi="Arial" w:cs="Arial"/>
          <w:b/>
          <w:bCs/>
          <w:color w:val="002677"/>
          <w:sz w:val="28"/>
          <w:szCs w:val="28"/>
        </w:rPr>
      </w:pPr>
      <w:r>
        <w:rPr>
          <w:rFonts w:ascii="Arial" w:hAnsi="Arial" w:cs="Arial"/>
          <w:b/>
          <w:bCs/>
          <w:color w:val="002677"/>
          <w:sz w:val="28"/>
          <w:szCs w:val="28"/>
          <w:lang w:val="nl"/>
        </w:rPr>
        <w:t>Wat kun je elke maand verwachten:</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nl"/>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205A70DE"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nl"/>
              </w:rPr>
              <w:t>Nieuwste thema's</w:t>
            </w:r>
            <w:r>
              <w:rPr>
                <w:rFonts w:ascii="Arial" w:hAnsi="Arial" w:cs="Arial"/>
                <w:color w:val="5A5A5A"/>
                <w:sz w:val="24"/>
                <w:szCs w:val="24"/>
                <w:lang w:val="nl"/>
              </w:rPr>
              <w:t xml:space="preserve"> – Verbind je met actuele content die elke maand op een nieuw thema is gericht.</w:t>
            </w:r>
          </w:p>
        </w:tc>
      </w:tr>
      <w:tr w:rsidR="00EB6622" w14:paraId="19474739" w14:textId="77777777" w:rsidTr="004E5F3B">
        <w:trPr>
          <w:trHeight w:val="1080"/>
        </w:trPr>
        <w:tc>
          <w:tcPr>
            <w:tcW w:w="1260" w:type="dxa"/>
            <w:vAlign w:val="center"/>
          </w:tcPr>
          <w:p w14:paraId="1A39A370" w14:textId="78B31644"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lang w:val="nl"/>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445322A2"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nl"/>
              </w:rPr>
              <w:t>Meer middelen</w:t>
            </w:r>
            <w:r>
              <w:rPr>
                <w:rFonts w:ascii="Arial" w:hAnsi="Arial" w:cs="Arial"/>
                <w:color w:val="5A5A5A"/>
                <w:sz w:val="24"/>
                <w:szCs w:val="24"/>
                <w:lang w:val="nl"/>
              </w:rPr>
              <w:t xml:space="preserve"> – Krijg toegang tot aanvullende middelen en zelfhulpinstrumenten</w:t>
            </w:r>
          </w:p>
        </w:tc>
      </w:tr>
      <w:tr w:rsidR="00EB6622" w:rsidRPr="00C75C4E" w14:paraId="4F263DE7" w14:textId="77777777" w:rsidTr="004E5F3B">
        <w:trPr>
          <w:trHeight w:val="1080"/>
        </w:trPr>
        <w:tc>
          <w:tcPr>
            <w:tcW w:w="1260" w:type="dxa"/>
            <w:vAlign w:val="center"/>
          </w:tcPr>
          <w:p w14:paraId="5E840E93" w14:textId="2EFD40CA"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nl"/>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3476F447" w:rsidR="00775D33" w:rsidRPr="00C75C4E" w:rsidRDefault="00F915FD" w:rsidP="00C1726B">
            <w:pPr>
              <w:spacing w:line="276" w:lineRule="auto"/>
              <w:rPr>
                <w:rFonts w:ascii="Arial" w:hAnsi="Arial" w:cs="Arial"/>
                <w:color w:val="5A5A5A"/>
                <w:sz w:val="24"/>
                <w:szCs w:val="24"/>
                <w:lang w:val="fr-CA"/>
              </w:rPr>
            </w:pPr>
            <w:r>
              <w:rPr>
                <w:rFonts w:ascii="Arial" w:hAnsi="Arial" w:cs="Arial"/>
                <w:b/>
                <w:bCs/>
                <w:color w:val="5A5A5A"/>
                <w:sz w:val="24"/>
                <w:szCs w:val="24"/>
                <w:lang w:val="nl"/>
              </w:rPr>
              <w:t>Inhoudsbibliotheek</w:t>
            </w:r>
            <w:r>
              <w:rPr>
                <w:rFonts w:ascii="Arial" w:hAnsi="Arial" w:cs="Arial"/>
                <w:color w:val="5A5A5A"/>
                <w:sz w:val="24"/>
                <w:szCs w:val="24"/>
                <w:lang w:val="nl"/>
              </w:rPr>
              <w:t xml:space="preserve"> - Voortdurende toegang tot je favoriete content.</w:t>
            </w:r>
          </w:p>
        </w:tc>
      </w:tr>
      <w:tr w:rsidR="00EB6622" w14:paraId="5E0BCAC7" w14:textId="77777777" w:rsidTr="004E5F3B">
        <w:trPr>
          <w:trHeight w:val="1080"/>
        </w:trPr>
        <w:tc>
          <w:tcPr>
            <w:tcW w:w="1260" w:type="dxa"/>
            <w:vAlign w:val="center"/>
          </w:tcPr>
          <w:p w14:paraId="0921B01F" w14:textId="697D6B7A" w:rsidR="00775D33" w:rsidRPr="00775D33" w:rsidRDefault="00EB6622" w:rsidP="00C1726B">
            <w:pPr>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val="nl"/>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2A9C2E69"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nl"/>
              </w:rPr>
              <w:t>Steun voor iedereen</w:t>
            </w:r>
            <w:r>
              <w:rPr>
                <w:rFonts w:ascii="Arial" w:hAnsi="Arial" w:cs="Arial"/>
                <w:color w:val="5A5A5A"/>
                <w:sz w:val="24"/>
                <w:szCs w:val="24"/>
                <w:lang w:val="nl"/>
              </w:rPr>
              <w:t xml:space="preserve"> - Deel toolkits met degenen van wie je denkt dat ze de informatie zinvol vinden.</w:t>
            </w:r>
          </w:p>
        </w:tc>
      </w:tr>
    </w:tbl>
    <w:p w14:paraId="6DDFF971" w14:textId="5ED62060" w:rsidR="00775D33" w:rsidRDefault="00775D33" w:rsidP="00C1726B">
      <w:pPr>
        <w:spacing w:after="0" w:line="276" w:lineRule="auto"/>
        <w:rPr>
          <w:rFonts w:ascii="Arial" w:hAnsi="Arial" w:cs="Arial"/>
          <w:color w:val="5A5A5A"/>
          <w:sz w:val="20"/>
          <w:szCs w:val="20"/>
        </w:rPr>
      </w:pPr>
    </w:p>
    <w:sectPr w:rsidR="00775D33" w:rsidSect="00F915FD">
      <w:footerReference w:type="default" r:id="rId15"/>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EE965" w14:textId="77777777" w:rsidR="004D06E1" w:rsidRDefault="004D06E1" w:rsidP="00E32C7E">
      <w:pPr>
        <w:spacing w:after="0" w:line="240" w:lineRule="auto"/>
      </w:pPr>
      <w:r>
        <w:separator/>
      </w:r>
    </w:p>
  </w:endnote>
  <w:endnote w:type="continuationSeparator" w:id="0">
    <w:p w14:paraId="2B1A1384" w14:textId="77777777" w:rsidR="004D06E1" w:rsidRDefault="004D06E1"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val="nl"/>
      </w:rPr>
      <w:drawing>
        <wp:inline distT="0" distB="0" distL="0" distR="0" wp14:anchorId="1D3D4618" wp14:editId="62173859">
          <wp:extent cx="1427116" cy="415175"/>
          <wp:effectExtent l="0" t="0" r="0" b="4445"/>
          <wp:docPr id="1569805675" name="Picture 1569805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258CD" w14:textId="77777777" w:rsidR="004D06E1" w:rsidRDefault="004D06E1" w:rsidP="00E32C7E">
      <w:pPr>
        <w:spacing w:after="0" w:line="240" w:lineRule="auto"/>
      </w:pPr>
      <w:r>
        <w:separator/>
      </w:r>
    </w:p>
  </w:footnote>
  <w:footnote w:type="continuationSeparator" w:id="0">
    <w:p w14:paraId="1E780771" w14:textId="77777777" w:rsidR="004D06E1" w:rsidRDefault="004D06E1"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5"/>
  </w:num>
  <w:num w:numId="2" w16cid:durableId="100033225">
    <w:abstractNumId w:val="13"/>
  </w:num>
  <w:num w:numId="3" w16cid:durableId="1567372856">
    <w:abstractNumId w:val="11"/>
  </w:num>
  <w:num w:numId="4" w16cid:durableId="2144885293">
    <w:abstractNumId w:val="4"/>
  </w:num>
  <w:num w:numId="5" w16cid:durableId="869613928">
    <w:abstractNumId w:val="10"/>
  </w:num>
  <w:num w:numId="6" w16cid:durableId="1622301560">
    <w:abstractNumId w:val="12"/>
  </w:num>
  <w:num w:numId="7" w16cid:durableId="138806364">
    <w:abstractNumId w:val="1"/>
  </w:num>
  <w:num w:numId="8" w16cid:durableId="129323869">
    <w:abstractNumId w:val="16"/>
  </w:num>
  <w:num w:numId="9" w16cid:durableId="1664622938">
    <w:abstractNumId w:val="7"/>
  </w:num>
  <w:num w:numId="10" w16cid:durableId="1831748144">
    <w:abstractNumId w:val="6"/>
  </w:num>
  <w:num w:numId="11" w16cid:durableId="2124490751">
    <w:abstractNumId w:val="9"/>
  </w:num>
  <w:num w:numId="12" w16cid:durableId="1001196706">
    <w:abstractNumId w:val="14"/>
  </w:num>
  <w:num w:numId="13" w16cid:durableId="2042779878">
    <w:abstractNumId w:val="8"/>
  </w:num>
  <w:num w:numId="14" w16cid:durableId="1767993872">
    <w:abstractNumId w:val="5"/>
  </w:num>
  <w:num w:numId="15" w16cid:durableId="2116052897">
    <w:abstractNumId w:val="0"/>
  </w:num>
  <w:num w:numId="16" w16cid:durableId="668825632">
    <w:abstractNumId w:val="2"/>
  </w:num>
  <w:num w:numId="17" w16cid:durableId="1316029345">
    <w:abstractNumId w:val="17"/>
  </w:num>
  <w:num w:numId="18" w16cid:durableId="244652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1887"/>
    <w:rsid w:val="000262DA"/>
    <w:rsid w:val="00033DE0"/>
    <w:rsid w:val="00033E8E"/>
    <w:rsid w:val="00047609"/>
    <w:rsid w:val="00055271"/>
    <w:rsid w:val="000614BD"/>
    <w:rsid w:val="00067AED"/>
    <w:rsid w:val="000700A1"/>
    <w:rsid w:val="00073007"/>
    <w:rsid w:val="00083267"/>
    <w:rsid w:val="00087736"/>
    <w:rsid w:val="0009209C"/>
    <w:rsid w:val="000A3AC3"/>
    <w:rsid w:val="000A3EC1"/>
    <w:rsid w:val="000C39CE"/>
    <w:rsid w:val="000C40AE"/>
    <w:rsid w:val="000D2B9B"/>
    <w:rsid w:val="000E03C9"/>
    <w:rsid w:val="000F4528"/>
    <w:rsid w:val="0011291F"/>
    <w:rsid w:val="00121641"/>
    <w:rsid w:val="001273E6"/>
    <w:rsid w:val="00136371"/>
    <w:rsid w:val="00141220"/>
    <w:rsid w:val="0014404C"/>
    <w:rsid w:val="0015179E"/>
    <w:rsid w:val="001530C3"/>
    <w:rsid w:val="001574D1"/>
    <w:rsid w:val="001728CE"/>
    <w:rsid w:val="0019662A"/>
    <w:rsid w:val="001A0A0E"/>
    <w:rsid w:val="001A0CC4"/>
    <w:rsid w:val="001A2B5C"/>
    <w:rsid w:val="001A51DA"/>
    <w:rsid w:val="001A6847"/>
    <w:rsid w:val="001B0217"/>
    <w:rsid w:val="001C606C"/>
    <w:rsid w:val="001D59EE"/>
    <w:rsid w:val="001E2671"/>
    <w:rsid w:val="001E48C6"/>
    <w:rsid w:val="001F1E59"/>
    <w:rsid w:val="001F5D82"/>
    <w:rsid w:val="0020098A"/>
    <w:rsid w:val="00211172"/>
    <w:rsid w:val="00214EFA"/>
    <w:rsid w:val="00217335"/>
    <w:rsid w:val="0022284B"/>
    <w:rsid w:val="002238F9"/>
    <w:rsid w:val="00240C1A"/>
    <w:rsid w:val="002534A6"/>
    <w:rsid w:val="002709CA"/>
    <w:rsid w:val="00274D1D"/>
    <w:rsid w:val="002778A7"/>
    <w:rsid w:val="002B0CC4"/>
    <w:rsid w:val="002B1064"/>
    <w:rsid w:val="002B2023"/>
    <w:rsid w:val="002B5AB2"/>
    <w:rsid w:val="002C1A5A"/>
    <w:rsid w:val="002C59A2"/>
    <w:rsid w:val="002E0A1E"/>
    <w:rsid w:val="002E1B14"/>
    <w:rsid w:val="002E1B2F"/>
    <w:rsid w:val="002E5F06"/>
    <w:rsid w:val="002F3B07"/>
    <w:rsid w:val="00321A01"/>
    <w:rsid w:val="003239FD"/>
    <w:rsid w:val="00326B62"/>
    <w:rsid w:val="00327CC2"/>
    <w:rsid w:val="00332D5A"/>
    <w:rsid w:val="00333442"/>
    <w:rsid w:val="003346B2"/>
    <w:rsid w:val="00340F44"/>
    <w:rsid w:val="00342DA2"/>
    <w:rsid w:val="00344A92"/>
    <w:rsid w:val="0035546C"/>
    <w:rsid w:val="00356CFD"/>
    <w:rsid w:val="00357018"/>
    <w:rsid w:val="00376ADB"/>
    <w:rsid w:val="00382D75"/>
    <w:rsid w:val="00395606"/>
    <w:rsid w:val="003A08F0"/>
    <w:rsid w:val="003A4B8D"/>
    <w:rsid w:val="003A4CEE"/>
    <w:rsid w:val="003A6BCC"/>
    <w:rsid w:val="003B03D8"/>
    <w:rsid w:val="003C0B58"/>
    <w:rsid w:val="003C4B5D"/>
    <w:rsid w:val="003C4D41"/>
    <w:rsid w:val="003C7026"/>
    <w:rsid w:val="003D2DD7"/>
    <w:rsid w:val="003D4082"/>
    <w:rsid w:val="003E38F5"/>
    <w:rsid w:val="003F375C"/>
    <w:rsid w:val="00401C14"/>
    <w:rsid w:val="0042199F"/>
    <w:rsid w:val="00432796"/>
    <w:rsid w:val="00467493"/>
    <w:rsid w:val="00467E0E"/>
    <w:rsid w:val="004705D3"/>
    <w:rsid w:val="004725D0"/>
    <w:rsid w:val="004740F1"/>
    <w:rsid w:val="00477CCB"/>
    <w:rsid w:val="00490445"/>
    <w:rsid w:val="00490760"/>
    <w:rsid w:val="004955DE"/>
    <w:rsid w:val="004D06E1"/>
    <w:rsid w:val="004E0363"/>
    <w:rsid w:val="004E08B4"/>
    <w:rsid w:val="004E5F3B"/>
    <w:rsid w:val="00521618"/>
    <w:rsid w:val="0052436C"/>
    <w:rsid w:val="00533566"/>
    <w:rsid w:val="0054566A"/>
    <w:rsid w:val="00555EEC"/>
    <w:rsid w:val="00557D63"/>
    <w:rsid w:val="005668E1"/>
    <w:rsid w:val="005675F0"/>
    <w:rsid w:val="00573EDF"/>
    <w:rsid w:val="005749E5"/>
    <w:rsid w:val="00583768"/>
    <w:rsid w:val="005A115B"/>
    <w:rsid w:val="005A4D8B"/>
    <w:rsid w:val="005B0EAD"/>
    <w:rsid w:val="005B2F89"/>
    <w:rsid w:val="005C16A7"/>
    <w:rsid w:val="005F1896"/>
    <w:rsid w:val="005F5D9E"/>
    <w:rsid w:val="005F7BC5"/>
    <w:rsid w:val="00612D49"/>
    <w:rsid w:val="0064751B"/>
    <w:rsid w:val="006619A8"/>
    <w:rsid w:val="00664C89"/>
    <w:rsid w:val="006704D5"/>
    <w:rsid w:val="00674E8D"/>
    <w:rsid w:val="00682A6E"/>
    <w:rsid w:val="00682F70"/>
    <w:rsid w:val="00687C87"/>
    <w:rsid w:val="00691070"/>
    <w:rsid w:val="006975BF"/>
    <w:rsid w:val="006B6722"/>
    <w:rsid w:val="006B7834"/>
    <w:rsid w:val="006C076D"/>
    <w:rsid w:val="006C0B85"/>
    <w:rsid w:val="006C1888"/>
    <w:rsid w:val="006D1053"/>
    <w:rsid w:val="006D1D39"/>
    <w:rsid w:val="006D4504"/>
    <w:rsid w:val="006D55AA"/>
    <w:rsid w:val="006D703C"/>
    <w:rsid w:val="006D74C9"/>
    <w:rsid w:val="006F1EB1"/>
    <w:rsid w:val="006F349E"/>
    <w:rsid w:val="0071562E"/>
    <w:rsid w:val="0072677D"/>
    <w:rsid w:val="0074133F"/>
    <w:rsid w:val="007462BA"/>
    <w:rsid w:val="007535D4"/>
    <w:rsid w:val="00775549"/>
    <w:rsid w:val="00775D33"/>
    <w:rsid w:val="00794A0F"/>
    <w:rsid w:val="007950D9"/>
    <w:rsid w:val="00796592"/>
    <w:rsid w:val="007B0DAC"/>
    <w:rsid w:val="007B0EE1"/>
    <w:rsid w:val="007B4B4A"/>
    <w:rsid w:val="007B599B"/>
    <w:rsid w:val="007D0FED"/>
    <w:rsid w:val="007D6346"/>
    <w:rsid w:val="007D722D"/>
    <w:rsid w:val="007E063A"/>
    <w:rsid w:val="007E2756"/>
    <w:rsid w:val="00802580"/>
    <w:rsid w:val="008200B3"/>
    <w:rsid w:val="008409C2"/>
    <w:rsid w:val="00857DF3"/>
    <w:rsid w:val="008604C1"/>
    <w:rsid w:val="00862BB9"/>
    <w:rsid w:val="00863F6B"/>
    <w:rsid w:val="00864AA7"/>
    <w:rsid w:val="00872E1B"/>
    <w:rsid w:val="00886B8D"/>
    <w:rsid w:val="008A1140"/>
    <w:rsid w:val="008A5921"/>
    <w:rsid w:val="008B34D3"/>
    <w:rsid w:val="008B5EAE"/>
    <w:rsid w:val="008C0731"/>
    <w:rsid w:val="008C75DB"/>
    <w:rsid w:val="008C78A1"/>
    <w:rsid w:val="008D074A"/>
    <w:rsid w:val="008D15D3"/>
    <w:rsid w:val="008D3CF6"/>
    <w:rsid w:val="008E3400"/>
    <w:rsid w:val="008F3BEE"/>
    <w:rsid w:val="00900F50"/>
    <w:rsid w:val="00912962"/>
    <w:rsid w:val="009131D2"/>
    <w:rsid w:val="00915EE4"/>
    <w:rsid w:val="009431CF"/>
    <w:rsid w:val="00955251"/>
    <w:rsid w:val="009607E3"/>
    <w:rsid w:val="0096155B"/>
    <w:rsid w:val="0096661C"/>
    <w:rsid w:val="00991EE6"/>
    <w:rsid w:val="00993D95"/>
    <w:rsid w:val="00997209"/>
    <w:rsid w:val="009A355B"/>
    <w:rsid w:val="009C0DC8"/>
    <w:rsid w:val="009C6616"/>
    <w:rsid w:val="009D32C8"/>
    <w:rsid w:val="009F154D"/>
    <w:rsid w:val="00A4694E"/>
    <w:rsid w:val="00A523C9"/>
    <w:rsid w:val="00A56552"/>
    <w:rsid w:val="00A600D7"/>
    <w:rsid w:val="00A76B7B"/>
    <w:rsid w:val="00A90BE4"/>
    <w:rsid w:val="00A9690A"/>
    <w:rsid w:val="00AA00C9"/>
    <w:rsid w:val="00AA75FA"/>
    <w:rsid w:val="00AB04E1"/>
    <w:rsid w:val="00AB774F"/>
    <w:rsid w:val="00AC1BBA"/>
    <w:rsid w:val="00AC66CB"/>
    <w:rsid w:val="00AD205A"/>
    <w:rsid w:val="00AE795C"/>
    <w:rsid w:val="00B0449A"/>
    <w:rsid w:val="00B06EDC"/>
    <w:rsid w:val="00B07A9F"/>
    <w:rsid w:val="00B162C0"/>
    <w:rsid w:val="00B209D3"/>
    <w:rsid w:val="00B21C66"/>
    <w:rsid w:val="00B37C5E"/>
    <w:rsid w:val="00B41AEB"/>
    <w:rsid w:val="00B425F8"/>
    <w:rsid w:val="00B43FC8"/>
    <w:rsid w:val="00B47AB2"/>
    <w:rsid w:val="00B50BB8"/>
    <w:rsid w:val="00B57A1C"/>
    <w:rsid w:val="00B67EC3"/>
    <w:rsid w:val="00B71D3E"/>
    <w:rsid w:val="00B72E35"/>
    <w:rsid w:val="00B74E0B"/>
    <w:rsid w:val="00B806EB"/>
    <w:rsid w:val="00B87B41"/>
    <w:rsid w:val="00B91453"/>
    <w:rsid w:val="00B92106"/>
    <w:rsid w:val="00BC0F31"/>
    <w:rsid w:val="00BD61B9"/>
    <w:rsid w:val="00BE269C"/>
    <w:rsid w:val="00BE51BC"/>
    <w:rsid w:val="00BE59E8"/>
    <w:rsid w:val="00BE6A55"/>
    <w:rsid w:val="00BE6F4D"/>
    <w:rsid w:val="00BF2EEC"/>
    <w:rsid w:val="00BF3113"/>
    <w:rsid w:val="00C05BDD"/>
    <w:rsid w:val="00C1349B"/>
    <w:rsid w:val="00C16E2B"/>
    <w:rsid w:val="00C1726B"/>
    <w:rsid w:val="00C207EE"/>
    <w:rsid w:val="00C30332"/>
    <w:rsid w:val="00C31D94"/>
    <w:rsid w:val="00C50746"/>
    <w:rsid w:val="00C54B05"/>
    <w:rsid w:val="00C66841"/>
    <w:rsid w:val="00C75C4E"/>
    <w:rsid w:val="00C77A56"/>
    <w:rsid w:val="00C80185"/>
    <w:rsid w:val="00C83597"/>
    <w:rsid w:val="00C85557"/>
    <w:rsid w:val="00C86D4D"/>
    <w:rsid w:val="00C870B1"/>
    <w:rsid w:val="00C92E81"/>
    <w:rsid w:val="00CB2F0E"/>
    <w:rsid w:val="00CC49DF"/>
    <w:rsid w:val="00CD13B8"/>
    <w:rsid w:val="00CD2206"/>
    <w:rsid w:val="00CD29BF"/>
    <w:rsid w:val="00CF266D"/>
    <w:rsid w:val="00CF4E66"/>
    <w:rsid w:val="00D05147"/>
    <w:rsid w:val="00D06802"/>
    <w:rsid w:val="00D07740"/>
    <w:rsid w:val="00D118BD"/>
    <w:rsid w:val="00D12F03"/>
    <w:rsid w:val="00D15725"/>
    <w:rsid w:val="00D21032"/>
    <w:rsid w:val="00D217D3"/>
    <w:rsid w:val="00D37DA8"/>
    <w:rsid w:val="00D37E23"/>
    <w:rsid w:val="00D44C9C"/>
    <w:rsid w:val="00D50100"/>
    <w:rsid w:val="00D557ED"/>
    <w:rsid w:val="00D62D82"/>
    <w:rsid w:val="00D674B1"/>
    <w:rsid w:val="00D8312B"/>
    <w:rsid w:val="00D91C09"/>
    <w:rsid w:val="00DA47FB"/>
    <w:rsid w:val="00DB6CEC"/>
    <w:rsid w:val="00DC5D79"/>
    <w:rsid w:val="00DC7A9D"/>
    <w:rsid w:val="00DE12E3"/>
    <w:rsid w:val="00DE5CFF"/>
    <w:rsid w:val="00E06AFD"/>
    <w:rsid w:val="00E22CFD"/>
    <w:rsid w:val="00E234D6"/>
    <w:rsid w:val="00E26396"/>
    <w:rsid w:val="00E32C7E"/>
    <w:rsid w:val="00E344CA"/>
    <w:rsid w:val="00E353D7"/>
    <w:rsid w:val="00E364D6"/>
    <w:rsid w:val="00E415C5"/>
    <w:rsid w:val="00E41E2F"/>
    <w:rsid w:val="00E56B1D"/>
    <w:rsid w:val="00E604A9"/>
    <w:rsid w:val="00E660FB"/>
    <w:rsid w:val="00E73BF0"/>
    <w:rsid w:val="00E75F1B"/>
    <w:rsid w:val="00E86D43"/>
    <w:rsid w:val="00E90475"/>
    <w:rsid w:val="00E947A8"/>
    <w:rsid w:val="00EA3976"/>
    <w:rsid w:val="00EA3C67"/>
    <w:rsid w:val="00EA4268"/>
    <w:rsid w:val="00EA5B29"/>
    <w:rsid w:val="00EA7061"/>
    <w:rsid w:val="00EB33DB"/>
    <w:rsid w:val="00EB3B12"/>
    <w:rsid w:val="00EB6622"/>
    <w:rsid w:val="00EB6E23"/>
    <w:rsid w:val="00EC0A72"/>
    <w:rsid w:val="00EC2EDA"/>
    <w:rsid w:val="00EC3EF3"/>
    <w:rsid w:val="00EC5E68"/>
    <w:rsid w:val="00ED06D1"/>
    <w:rsid w:val="00ED301D"/>
    <w:rsid w:val="00ED40B3"/>
    <w:rsid w:val="00ED7957"/>
    <w:rsid w:val="00EE0352"/>
    <w:rsid w:val="00EE0767"/>
    <w:rsid w:val="00EE3859"/>
    <w:rsid w:val="00EE4A3B"/>
    <w:rsid w:val="00F05AA2"/>
    <w:rsid w:val="00F15592"/>
    <w:rsid w:val="00F204C4"/>
    <w:rsid w:val="00F27003"/>
    <w:rsid w:val="00F32917"/>
    <w:rsid w:val="00F33CDE"/>
    <w:rsid w:val="00F37F48"/>
    <w:rsid w:val="00F443E6"/>
    <w:rsid w:val="00F538D8"/>
    <w:rsid w:val="00F56D81"/>
    <w:rsid w:val="00F63FC8"/>
    <w:rsid w:val="00F65F30"/>
    <w:rsid w:val="00F915FD"/>
    <w:rsid w:val="00F9300E"/>
    <w:rsid w:val="00F93A53"/>
    <w:rsid w:val="00FB2C40"/>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920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ptumwellbeing.com/newthismonth/nl-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E03D57-5A59-4ECD-ABA3-F4ED293721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203</Words>
  <Characters>1161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Mauricio Buitrago</cp:lastModifiedBy>
  <cp:revision>25</cp:revision>
  <dcterms:created xsi:type="dcterms:W3CDTF">2023-09-21T00:04:00Z</dcterms:created>
  <dcterms:modified xsi:type="dcterms:W3CDTF">2023-11-27T18:39:00Z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