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91D40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17353D38" w:rsidR="00E94FD2" w:rsidRPr="00B91D40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Mindfulness (Atenção plena)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B91D40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17353D38" w:rsidR="00E94FD2" w:rsidRPr="00B91D40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Mindfulness (Atenção plena)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EC2A142" w:rsidR="00E94FD2" w:rsidRPr="00B91D40" w:rsidRDefault="00A76701" w:rsidP="00163E05">
      <w:pPr>
        <w:pStyle w:val="BodyText"/>
        <w:rPr>
          <w:b/>
          <w:color w:val="002677"/>
          <w:sz w:val="34"/>
          <w:szCs w:val="22"/>
          <w:lang w:val="es-ES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maio</w:t>
      </w:r>
    </w:p>
    <w:p w14:paraId="1F126A32" w14:textId="2080C3AD" w:rsidR="006D195E" w:rsidRPr="00B91D4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4CE59C8" w14:textId="16D80E05" w:rsidR="00A76701" w:rsidRPr="00B91D40" w:rsidRDefault="00A76701" w:rsidP="00A76701">
      <w:pPr>
        <w:shd w:val="clear" w:color="auto" w:fill="FFFFFF"/>
        <w:rPr>
          <w:rFonts w:eastAsia="Times New Roman"/>
          <w:color w:val="353638"/>
          <w:lang w:val="es-ES"/>
        </w:rPr>
      </w:pPr>
      <w:r>
        <w:rPr>
          <w:b/>
          <w:bCs/>
          <w:lang w:val="pt-BR"/>
        </w:rPr>
        <w:t>Mindfulness (Atenção plena)</w:t>
      </w:r>
      <w:r>
        <w:rPr>
          <w:color w:val="000000"/>
          <w:lang w:val="pt-BR"/>
        </w:rPr>
        <w:t>.</w:t>
      </w:r>
      <w:r>
        <w:rPr>
          <w:color w:val="000000"/>
          <w:sz w:val="23"/>
          <w:szCs w:val="23"/>
          <w:lang w:val="pt-BR"/>
        </w:rPr>
        <w:t xml:space="preserve"> </w:t>
      </w:r>
      <w:r>
        <w:rPr>
          <w:color w:val="353638"/>
          <w:lang w:val="pt-BR"/>
        </w:rPr>
        <w:t>As práticas de mindfulness, como a meditação, tornaram-se mais populares nos últimos anos. Este programa de treinamento utiliza palestras, exercícios de meditação guiada, exercícios escritos e discussão em grupo como uma introdução à como as práticas de atenção plena podem ser incorporadas à rotina e ajudar a melhorar a saúde geral.</w:t>
      </w:r>
    </w:p>
    <w:p w14:paraId="1634AD63" w14:textId="77777777" w:rsidR="009A0F6A" w:rsidRPr="00B91D40" w:rsidRDefault="009A0F6A" w:rsidP="00A76701">
      <w:pPr>
        <w:shd w:val="clear" w:color="auto" w:fill="FFFFFF"/>
        <w:rPr>
          <w:rFonts w:eastAsia="Times New Roman"/>
          <w:color w:val="353638"/>
          <w:lang w:val="es-ES"/>
        </w:rPr>
      </w:pPr>
    </w:p>
    <w:p w14:paraId="2B573D60" w14:textId="77777777" w:rsidR="00A76701" w:rsidRPr="00A76701" w:rsidRDefault="00A76701" w:rsidP="00A76701">
      <w:p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4CDA5F1F" w14:textId="77777777" w:rsidR="00A76701" w:rsidRPr="00A76701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Discutir como o estresse afeta nossa saúde e nossa vida cotidiana. </w:t>
      </w:r>
    </w:p>
    <w:p w14:paraId="707FFA88" w14:textId="77777777" w:rsidR="00A76701" w:rsidRPr="00B91D40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es-ES"/>
        </w:rPr>
      </w:pPr>
      <w:r>
        <w:rPr>
          <w:rFonts w:eastAsia="Times New Roman"/>
          <w:color w:val="353638"/>
          <w:lang w:val="pt-BR"/>
        </w:rPr>
        <w:t>Aprender o significado de estar “presente” e no momento.</w:t>
      </w:r>
    </w:p>
    <w:p w14:paraId="78BB1E2D" w14:textId="77777777" w:rsidR="00A76701" w:rsidRPr="00B91D40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es-ES"/>
        </w:rPr>
      </w:pPr>
      <w:r>
        <w:rPr>
          <w:rFonts w:eastAsia="Times New Roman"/>
          <w:color w:val="353638"/>
          <w:lang w:val="pt-BR"/>
        </w:rPr>
        <w:t>Aprender os benefícios para a saúde física e mental das práticas de atenção plena.</w:t>
      </w:r>
    </w:p>
    <w:p w14:paraId="117E4CD1" w14:textId="3D819E68" w:rsidR="005D5AD8" w:rsidRPr="00B91D40" w:rsidRDefault="005D5AD8" w:rsidP="00A76701">
      <w:pPr>
        <w:shd w:val="clear" w:color="auto" w:fill="FFFFFF"/>
        <w:rPr>
          <w:sz w:val="23"/>
          <w:szCs w:val="23"/>
          <w:lang w:val="es-ES"/>
        </w:rPr>
      </w:pPr>
    </w:p>
    <w:p w14:paraId="758B0590" w14:textId="77777777" w:rsidR="00A76701" w:rsidRPr="00B91D40" w:rsidRDefault="00A76701" w:rsidP="00A76701">
      <w:pPr>
        <w:shd w:val="clear" w:color="auto" w:fill="FFFFFF"/>
        <w:rPr>
          <w:sz w:val="23"/>
          <w:szCs w:val="23"/>
          <w:lang w:val="es-ES"/>
        </w:rPr>
      </w:pPr>
    </w:p>
    <w:p w14:paraId="0B5C4751" w14:textId="77777777" w:rsidR="00A76701" w:rsidRPr="001D3FB9" w:rsidRDefault="00A76701" w:rsidP="00A76701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3FAE7437" w14:textId="77777777" w:rsidR="00A76701" w:rsidRDefault="00A76701" w:rsidP="00A76701">
      <w:pPr>
        <w:shd w:val="clear" w:color="auto" w:fill="FFFFFF"/>
        <w:rPr>
          <w:sz w:val="23"/>
          <w:szCs w:val="23"/>
        </w:rPr>
      </w:pPr>
    </w:p>
    <w:p w14:paraId="6BFC2C07" w14:textId="77777777" w:rsidR="00A76701" w:rsidRDefault="00A76701" w:rsidP="00A76701">
      <w:pPr>
        <w:shd w:val="clear" w:color="auto" w:fill="FFFFFF"/>
        <w:rPr>
          <w:sz w:val="23"/>
          <w:szCs w:val="23"/>
        </w:rPr>
      </w:pPr>
    </w:p>
    <w:p w14:paraId="4A30CB0E" w14:textId="77777777" w:rsidR="00A76701" w:rsidRDefault="00A76701" w:rsidP="00A76701">
      <w:pPr>
        <w:shd w:val="clear" w:color="auto" w:fill="FFFFFF"/>
        <w:rPr>
          <w:sz w:val="23"/>
          <w:szCs w:val="23"/>
        </w:rPr>
      </w:pPr>
    </w:p>
    <w:p w14:paraId="609F1AF4" w14:textId="77777777" w:rsidR="00A76701" w:rsidRPr="001D3FB9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466541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B91D40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lastRenderedPageBreak/>
              <w:t>Sessões gravadas</w:t>
            </w:r>
          </w:p>
          <w:p w14:paraId="36AD01BC" w14:textId="1DCC1659" w:rsidR="009B7CE2" w:rsidRPr="00B91D40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9B7CE2" w:rsidRPr="00B91D40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9B7CE2" w:rsidRPr="00B91D40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56023CE2" w:rsidR="009B7CE2" w:rsidRPr="00B91D40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hyperlink r:id="rId11" w:history="1">
              <w:r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B91D40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00C09517" w14:textId="0E21D4A3" w:rsidR="009B7CE2" w:rsidRPr="00B91D40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  <w:r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B91D40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it-IT"/>
              </w:rPr>
            </w:pPr>
          </w:p>
          <w:p w14:paraId="373F95AF" w14:textId="534AA54E" w:rsidR="009B7CE2" w:rsidRPr="00B91D40" w:rsidRDefault="009B7CE2" w:rsidP="00FE1A2A">
            <w:pPr>
              <w:pStyle w:val="xmsonormal"/>
              <w:jc w:val="center"/>
              <w:rPr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B91D40">
              <w:rPr>
                <w:rFonts w:ascii="Arial" w:hAnsi="Arial" w:cs="Arial"/>
                <w:color w:val="000000" w:themeColor="text1"/>
                <w:sz w:val="28"/>
                <w:szCs w:val="28"/>
                <w:lang w:val="ru-RU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0C78C156" w:rsidR="009B7CE2" w:rsidRPr="00B91D40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B91D40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B91D40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52D0C57A" w:rsidR="009B7CE2" w:rsidRPr="00B91D40" w:rsidRDefault="003C2C48" w:rsidP="00BA1DC0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12 de maio</w:t>
            </w:r>
          </w:p>
          <w:p w14:paraId="21FF22DD" w14:textId="36206DEB" w:rsidR="009B7CE2" w:rsidRPr="00B91D40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13h às 14h, horário de verão britânico</w:t>
            </w:r>
          </w:p>
          <w:p w14:paraId="53E93A12" w14:textId="77777777" w:rsidR="009B7CE2" w:rsidRPr="00B91D40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3565B0D0" w14:textId="77777777" w:rsidR="009B7CE2" w:rsidRPr="00B91D40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588A65E9" w14:textId="2A9EB887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2C8A269C" w:rsidR="00407BD3" w:rsidRPr="00B91D40" w:rsidRDefault="003C2C48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 de maio</w:t>
            </w:r>
          </w:p>
          <w:p w14:paraId="5183872F" w14:textId="5CFFAB80" w:rsidR="00407BD3" w:rsidRPr="00B91D40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 18h, horário de verão britânico</w:t>
            </w:r>
          </w:p>
          <w:p w14:paraId="3DE5F8E8" w14:textId="77777777" w:rsidR="00407BD3" w:rsidRPr="00B91D4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3A8AA629" w14:textId="77777777" w:rsidR="00407BD3" w:rsidRPr="00B91D40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7DA6D680" w14:textId="76E2CB8C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1B94442D" w:rsidR="00407BD3" w:rsidRPr="00B91D40" w:rsidRDefault="003C2C48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 de maio</w:t>
            </w:r>
          </w:p>
          <w:p w14:paraId="18AFB9DD" w14:textId="0BACD433" w:rsidR="00407BD3" w:rsidRPr="00B91D4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Das 7h às 8h,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horário de verão britânico</w:t>
            </w:r>
          </w:p>
          <w:p w14:paraId="287A1B38" w14:textId="77777777" w:rsidR="00407BD3" w:rsidRPr="00B91D4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6F72F534" w14:textId="77777777" w:rsidR="00407BD3" w:rsidRPr="00B91D40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047FD6C1" w14:textId="60BBADF0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5232360C" w:rsidR="00407BD3" w:rsidRPr="00B91D40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22 de maio</w:t>
            </w:r>
          </w:p>
          <w:p w14:paraId="5EE5DC50" w14:textId="5763349A" w:rsidR="00407BD3" w:rsidRPr="00B91D40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 horário de verão britânico</w:t>
            </w:r>
          </w:p>
          <w:p w14:paraId="3341CFB7" w14:textId="77777777" w:rsidR="00407BD3" w:rsidRPr="00B91D40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ECA7379" w14:textId="77777777" w:rsidR="00407BD3" w:rsidRPr="00B91D40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ES"/>
              </w:rPr>
            </w:pPr>
          </w:p>
          <w:p w14:paraId="375E4D1B" w14:textId="680D141C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B91D40" w:rsidRDefault="006343FB" w:rsidP="007B3D44">
      <w:pPr>
        <w:pStyle w:val="BodyText"/>
        <w:spacing w:before="10"/>
        <w:ind w:left="720"/>
        <w:rPr>
          <w:b/>
          <w:szCs w:val="32"/>
          <w:lang w:val="es-ES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B91D40" w:rsidRDefault="00FF2F0A">
      <w:pPr>
        <w:pStyle w:val="BodyText"/>
        <w:rPr>
          <w:sz w:val="20"/>
          <w:lang w:val="es-ES"/>
        </w:rPr>
      </w:pPr>
    </w:p>
    <w:p w14:paraId="2F8C64CE" w14:textId="0CCB3B0A" w:rsidR="00FF2F0A" w:rsidRPr="00B91D40" w:rsidRDefault="006343FB">
      <w:pPr>
        <w:pStyle w:val="BodyText"/>
        <w:rPr>
          <w:sz w:val="20"/>
          <w:lang w:val="es-ES"/>
        </w:rPr>
      </w:pPr>
      <w:r>
        <w:rPr>
          <w:lang w:val="pt-BR"/>
        </w:rPr>
        <w:tab/>
      </w:r>
    </w:p>
    <w:p w14:paraId="088826F0" w14:textId="002F987E" w:rsidR="00466541" w:rsidRPr="00B91D40" w:rsidRDefault="00466541">
      <w:pPr>
        <w:pStyle w:val="BodyText"/>
        <w:rPr>
          <w:sz w:val="20"/>
          <w:lang w:val="es-ES"/>
        </w:rPr>
      </w:pPr>
    </w:p>
    <w:p w14:paraId="4D12F599" w14:textId="2F6AACE5" w:rsidR="00FF2F0A" w:rsidRPr="00B91D40" w:rsidRDefault="00FF2F0A">
      <w:pPr>
        <w:pStyle w:val="BodyText"/>
        <w:rPr>
          <w:sz w:val="20"/>
          <w:lang w:val="es-ES"/>
        </w:rPr>
      </w:pPr>
    </w:p>
    <w:p w14:paraId="292A6C6A" w14:textId="36D7DA5B" w:rsidR="00E94FD2" w:rsidRDefault="00E94FD2">
      <w:pPr>
        <w:pStyle w:val="BodyText"/>
        <w:rPr>
          <w:sz w:val="20"/>
          <w:lang w:val="ru-RU"/>
        </w:rPr>
      </w:pPr>
    </w:p>
    <w:p w14:paraId="48EFCB6C" w14:textId="77777777" w:rsidR="00B91D40" w:rsidRPr="00B91D40" w:rsidRDefault="00B91D40">
      <w:pPr>
        <w:pStyle w:val="BodyText"/>
        <w:rPr>
          <w:sz w:val="20"/>
          <w:lang w:val="ru-RU"/>
        </w:rPr>
      </w:pPr>
    </w:p>
    <w:p w14:paraId="6BECAD96" w14:textId="77777777" w:rsidR="00C66B2A" w:rsidRPr="00B91D40" w:rsidRDefault="00C66B2A">
      <w:pPr>
        <w:pStyle w:val="BodyText"/>
        <w:spacing w:before="2"/>
        <w:rPr>
          <w:sz w:val="25"/>
          <w:lang w:val="es-ES"/>
        </w:rPr>
      </w:pPr>
    </w:p>
    <w:p w14:paraId="0686841C" w14:textId="25334AF6" w:rsidR="00E94FD2" w:rsidRPr="00B91D40" w:rsidRDefault="00E94FD2">
      <w:pPr>
        <w:pStyle w:val="BodyText"/>
        <w:rPr>
          <w:sz w:val="20"/>
          <w:lang w:val="es-ES"/>
        </w:rPr>
      </w:pPr>
    </w:p>
    <w:p w14:paraId="7186D599" w14:textId="53A805CF" w:rsidR="00E94FD2" w:rsidRPr="00B91D40" w:rsidRDefault="00E94FD2">
      <w:pPr>
        <w:pStyle w:val="BodyText"/>
        <w:rPr>
          <w:sz w:val="22"/>
          <w:lang w:val="es-ES"/>
        </w:rPr>
      </w:pPr>
    </w:p>
    <w:p w14:paraId="5CBD4DF5" w14:textId="77777777" w:rsidR="00E94FD2" w:rsidRPr="00B91D40" w:rsidRDefault="008E3095">
      <w:pPr>
        <w:spacing w:before="94"/>
        <w:ind w:left="913" w:right="879"/>
        <w:jc w:val="center"/>
        <w:rPr>
          <w:b/>
          <w:sz w:val="24"/>
          <w:lang w:val="es-ES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B91D40" w:rsidRDefault="00E94FD2">
      <w:pPr>
        <w:pStyle w:val="BodyText"/>
        <w:rPr>
          <w:b/>
          <w:sz w:val="20"/>
          <w:lang w:val="es-ES"/>
        </w:rPr>
      </w:pPr>
    </w:p>
    <w:p w14:paraId="619240E4" w14:textId="77777777" w:rsidR="00E94FD2" w:rsidRPr="00B91D40" w:rsidRDefault="00E94FD2">
      <w:pPr>
        <w:pStyle w:val="BodyText"/>
        <w:rPr>
          <w:b/>
          <w:sz w:val="20"/>
          <w:lang w:val="es-ES"/>
        </w:rPr>
      </w:pPr>
    </w:p>
    <w:p w14:paraId="42D05B4C" w14:textId="77777777" w:rsidR="00E94FD2" w:rsidRDefault="00E94FD2">
      <w:pPr>
        <w:pStyle w:val="BodyText"/>
        <w:rPr>
          <w:b/>
          <w:sz w:val="20"/>
          <w:lang w:val="ru-RU"/>
        </w:rPr>
      </w:pPr>
    </w:p>
    <w:p w14:paraId="061FF231" w14:textId="77777777" w:rsidR="00B91D40" w:rsidRPr="00B91D40" w:rsidRDefault="00B91D40">
      <w:pPr>
        <w:pStyle w:val="BodyText"/>
        <w:rPr>
          <w:b/>
          <w:sz w:val="20"/>
          <w:lang w:val="ru-RU"/>
        </w:rPr>
      </w:pPr>
    </w:p>
    <w:p w14:paraId="4E4B3EBC" w14:textId="77777777" w:rsidR="00E94FD2" w:rsidRPr="00B91D40" w:rsidRDefault="00E94FD2">
      <w:pPr>
        <w:pStyle w:val="BodyText"/>
        <w:rPr>
          <w:b/>
          <w:sz w:val="20"/>
          <w:lang w:val="es-ES"/>
        </w:rPr>
      </w:pPr>
    </w:p>
    <w:p w14:paraId="0FEF643B" w14:textId="37A8230A" w:rsidR="009E14D1" w:rsidRPr="00B91D40" w:rsidRDefault="009E14D1" w:rsidP="00B91D40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o pronto-socorro mais próximo. Este programa não substitui os cuidados de um médico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B91D40" w:rsidRPr="00B91D40">
        <w:rPr>
          <w:sz w:val="16"/>
          <w:szCs w:val="16"/>
          <w:lang w:val="es-ES"/>
        </w:rPr>
        <w:t> </w:t>
      </w:r>
      <w:r>
        <w:rPr>
          <w:sz w:val="16"/>
          <w:szCs w:val="16"/>
          <w:lang w:val="pt-BR"/>
        </w:rPr>
        <w:t>participante receba tais serviços, seja direta ou indiretamente (por exemplo, empregadora ou plano de saúde). Este programa e todos os seus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</w:t>
      </w:r>
      <w:r w:rsidR="00B91D40" w:rsidRPr="00B91D40">
        <w:rPr>
          <w:sz w:val="16"/>
          <w:szCs w:val="16"/>
          <w:lang w:val="es-ES"/>
        </w:rPr>
        <w:t> </w:t>
      </w:r>
      <w:r>
        <w:rPr>
          <w:sz w:val="16"/>
          <w:szCs w:val="16"/>
          <w:lang w:val="pt-BR"/>
        </w:rPr>
        <w:t>estão sujeitos a mudanças sem aviso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Bem-estar Emocional podem variar dependendo dos requisitos do contrato ou dos requisitos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B91D40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01D04A5C" w:rsidR="00E94FD2" w:rsidRPr="00B91D40" w:rsidRDefault="009E14D1" w:rsidP="00B91D40">
      <w:pPr>
        <w:spacing w:line="276" w:lineRule="auto"/>
        <w:rPr>
          <w:sz w:val="16"/>
          <w:szCs w:val="16"/>
          <w:lang w:val="es-ES"/>
        </w:rPr>
      </w:pPr>
      <w:r>
        <w:rPr>
          <w:sz w:val="16"/>
          <w:szCs w:val="16"/>
          <w:lang w:val="pt-BR"/>
        </w:rPr>
        <w:t>© 2025 Optum, Inc. Todos os direitos reservados. A Optum é uma marca registrada da Optum, Inc. nos Estados Unidos e em outras jurisdições. Todas as demais marcas ou os nomes de</w:t>
      </w:r>
      <w:r w:rsidR="00B91D40" w:rsidRPr="00B91D40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B91D4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8"/>
  </w:num>
  <w:num w:numId="2" w16cid:durableId="47998739">
    <w:abstractNumId w:val="4"/>
  </w:num>
  <w:num w:numId="3" w16cid:durableId="109859154">
    <w:abstractNumId w:val="12"/>
  </w:num>
  <w:num w:numId="4" w16cid:durableId="42754323">
    <w:abstractNumId w:val="1"/>
  </w:num>
  <w:num w:numId="5" w16cid:durableId="2040155994">
    <w:abstractNumId w:val="27"/>
  </w:num>
  <w:num w:numId="6" w16cid:durableId="1547446166">
    <w:abstractNumId w:val="26"/>
  </w:num>
  <w:num w:numId="7" w16cid:durableId="950166687">
    <w:abstractNumId w:val="22"/>
  </w:num>
  <w:num w:numId="8" w16cid:durableId="1086028517">
    <w:abstractNumId w:val="3"/>
  </w:num>
  <w:num w:numId="9" w16cid:durableId="565998517">
    <w:abstractNumId w:val="24"/>
  </w:num>
  <w:num w:numId="10" w16cid:durableId="719210982">
    <w:abstractNumId w:val="19"/>
  </w:num>
  <w:num w:numId="11" w16cid:durableId="1186165845">
    <w:abstractNumId w:val="17"/>
  </w:num>
  <w:num w:numId="12" w16cid:durableId="1410269363">
    <w:abstractNumId w:val="18"/>
  </w:num>
  <w:num w:numId="13" w16cid:durableId="285087762">
    <w:abstractNumId w:val="25"/>
  </w:num>
  <w:num w:numId="14" w16cid:durableId="1384871016">
    <w:abstractNumId w:val="23"/>
  </w:num>
  <w:num w:numId="15" w16cid:durableId="1273704641">
    <w:abstractNumId w:val="29"/>
  </w:num>
  <w:num w:numId="16" w16cid:durableId="21368697">
    <w:abstractNumId w:val="14"/>
  </w:num>
  <w:num w:numId="17" w16cid:durableId="1169102255">
    <w:abstractNumId w:val="28"/>
  </w:num>
  <w:num w:numId="18" w16cid:durableId="2025472090">
    <w:abstractNumId w:val="0"/>
  </w:num>
  <w:num w:numId="19" w16cid:durableId="922101511">
    <w:abstractNumId w:val="9"/>
  </w:num>
  <w:num w:numId="20" w16cid:durableId="557135718">
    <w:abstractNumId w:val="21"/>
  </w:num>
  <w:num w:numId="21" w16cid:durableId="973219529">
    <w:abstractNumId w:val="10"/>
  </w:num>
  <w:num w:numId="22" w16cid:durableId="2049598164">
    <w:abstractNumId w:val="11"/>
  </w:num>
  <w:num w:numId="23" w16cid:durableId="2116517055">
    <w:abstractNumId w:val="20"/>
  </w:num>
  <w:num w:numId="24" w16cid:durableId="2041323115">
    <w:abstractNumId w:val="5"/>
  </w:num>
  <w:num w:numId="25" w16cid:durableId="1809735930">
    <w:abstractNumId w:val="16"/>
  </w:num>
  <w:num w:numId="26" w16cid:durableId="100759938">
    <w:abstractNumId w:val="6"/>
  </w:num>
  <w:num w:numId="27" w16cid:durableId="340131850">
    <w:abstractNumId w:val="7"/>
  </w:num>
  <w:num w:numId="28" w16cid:durableId="1169176347">
    <w:abstractNumId w:val="2"/>
  </w:num>
  <w:num w:numId="29" w16cid:durableId="1760713698">
    <w:abstractNumId w:val="13"/>
  </w:num>
  <w:num w:numId="30" w16cid:durableId="113772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1D40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D1D82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QrBY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optum/ldr.php?RCID=b2e1a0522693c1bb279fe1474b96c2a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w1Y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optum/ldr.php?RCID=81452b26b2762913812c9076b280579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uPYAU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Qsn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12</cp:revision>
  <dcterms:created xsi:type="dcterms:W3CDTF">2025-01-29T15:09:00Z</dcterms:created>
  <dcterms:modified xsi:type="dcterms:W3CDTF">2025-03-17T12:35:00Z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