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7E75226D">
            <wp:simplePos x="0" y="0"/>
            <wp:positionH relativeFrom="page">
              <wp:posOffset>5349875</wp:posOffset>
            </wp:positionH>
            <wp:positionV relativeFrom="page">
              <wp:posOffset>2166620</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672A5297" w:rsidR="00E94FD2" w:rsidRDefault="00EB6533">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0B169FE6">
                <wp:simplePos x="0" y="0"/>
                <wp:positionH relativeFrom="column">
                  <wp:posOffset>-209550</wp:posOffset>
                </wp:positionH>
                <wp:positionV relativeFrom="paragraph">
                  <wp:posOffset>180975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572B8B7C" w:rsidR="00E94FD2" w:rsidRPr="00F64482" w:rsidRDefault="00F64482" w:rsidP="003D35D7">
                            <w:pPr>
                              <w:bidi/>
                              <w:spacing w:line="863" w:lineRule="exact"/>
                              <w:rPr>
                                <w:b/>
                                <w:bCs/>
                                <w:sz w:val="40"/>
                                <w:szCs w:val="40"/>
                              </w:rPr>
                            </w:pPr>
                            <w:r>
                              <w:rPr>
                                <w:b/>
                                <w:bCs/>
                                <w:color w:val="002060"/>
                                <w:sz w:val="40"/>
                                <w:szCs w:val="40"/>
                                <w:rtl/>
                                <w:lang w:bidi="ar"/>
                              </w:rPr>
                              <w:t xml:space="preserve">بناء ثقافة من اللطف </w:t>
                            </w:r>
                            <w:proofErr w:type="gramStart"/>
                            <w:r>
                              <w:rPr>
                                <w:b/>
                                <w:bCs/>
                                <w:color w:val="002060"/>
                                <w:sz w:val="40"/>
                                <w:szCs w:val="40"/>
                                <w:rtl/>
                                <w:lang w:bidi="ar"/>
                              </w:rPr>
                              <w:t xml:space="preserve">والإحسان:  </w:t>
                            </w:r>
                            <w:r>
                              <w:rPr>
                                <w:color w:val="002060"/>
                                <w:sz w:val="40"/>
                                <w:szCs w:val="40"/>
                                <w:rtl/>
                                <w:lang w:bidi="ar"/>
                              </w:rPr>
                              <w:t>ا</w:t>
                            </w:r>
                            <w:r>
                              <w:rPr>
                                <w:b/>
                                <w:bCs/>
                                <w:color w:val="002060"/>
                                <w:sz w:val="40"/>
                                <w:szCs w:val="40"/>
                                <w:rtl/>
                                <w:lang w:bidi="ar"/>
                              </w:rPr>
                              <w:t>ستراتيجات</w:t>
                            </w:r>
                            <w:proofErr w:type="gramEnd"/>
                            <w:r>
                              <w:rPr>
                                <w:b/>
                                <w:bCs/>
                                <w:color w:val="002060"/>
                                <w:sz w:val="40"/>
                                <w:szCs w:val="40"/>
                                <w:rtl/>
                                <w:lang w:bidi="ar"/>
                              </w:rPr>
                              <w:t xml:space="preserve"> تعزيز الصحة النفسية الإيجابية والعلاقات القوية</w:t>
                            </w:r>
                            <w:r>
                              <w:rPr>
                                <w:color w:val="002677"/>
                                <w:sz w:val="40"/>
                                <w:szCs w:val="40"/>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6.5pt;margin-top:14.2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572B8B7C" w:rsidR="00E94FD2" w:rsidRPr="00F64482" w:rsidRDefault="00F64482" w:rsidP="003D35D7">
                      <w:pPr>
                        <w:bidi/>
                        <w:spacing w:line="863" w:lineRule="exact"/>
                        <w:rPr>
                          <w:b/>
                          <w:bCs/>
                          <w:sz w:val="40"/>
                          <w:szCs w:val="40"/>
                        </w:rPr>
                      </w:pPr>
                      <w:r>
                        <w:rPr>
                          <w:b/>
                          <w:bCs/>
                          <w:color w:val="002060"/>
                          <w:sz w:val="40"/>
                          <w:szCs w:val="40"/>
                          <w:rtl/>
                          <w:lang w:bidi="ar"/>
                        </w:rPr>
                        <w:t xml:space="preserve">بناء ثقافة من اللطف والإحسان:  </w:t>
                      </w:r>
                      <w:r>
                        <w:rPr>
                          <w:color w:val="002060"/>
                          <w:sz w:val="40"/>
                          <w:szCs w:val="40"/>
                          <w:rtl/>
                          <w:lang w:bidi="ar"/>
                        </w:rPr>
                        <w:t>ا</w:t>
                      </w:r>
                      <w:r>
                        <w:rPr>
                          <w:b/>
                          <w:bCs/>
                          <w:color w:val="002060"/>
                          <w:sz w:val="40"/>
                          <w:szCs w:val="40"/>
                          <w:rtl/>
                          <w:lang w:bidi="ar"/>
                        </w:rPr>
                        <w:t>ستراتيجات تعزيز الصحة النفسية الإيجابية والعلاقات القوية</w:t>
                      </w:r>
                      <w:r>
                        <w:rPr>
                          <w:color w:val="002677"/>
                          <w:sz w:val="40"/>
                          <w:szCs w:val="40"/>
                        </w:rPr>
                        <w:br/>
                      </w:r>
                    </w:p>
                  </w:txbxContent>
                </v:textbox>
              </v:shape>
            </w:pict>
          </mc:Fallback>
        </mc:AlternateContent>
      </w:r>
    </w:p>
    <w:p w14:paraId="5AC0125C" w14:textId="7E5A3EDB"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Default="00F64482" w:rsidP="006D195E">
      <w:pPr>
        <w:pStyle w:val="BodyText"/>
        <w:bidi/>
        <w:ind w:firstLine="720"/>
        <w:rPr>
          <w:b/>
          <w:color w:val="002677"/>
          <w:sz w:val="34"/>
          <w:szCs w:val="22"/>
        </w:rPr>
      </w:pPr>
      <w:r>
        <w:rPr>
          <w:b/>
          <w:bCs/>
          <w:color w:val="002677"/>
          <w:sz w:val="34"/>
          <w:szCs w:val="22"/>
          <w:rtl/>
          <w:lang w:bidi="ar"/>
        </w:rPr>
        <w:t>التدريب المميز لشهر نوفمبر</w:t>
      </w:r>
    </w:p>
    <w:p w14:paraId="1F126A32" w14:textId="2080C3AD" w:rsidR="006D195E" w:rsidRPr="00F64482" w:rsidRDefault="006D195E" w:rsidP="006D195E">
      <w:pPr>
        <w:pStyle w:val="BodyText"/>
        <w:ind w:firstLine="720"/>
        <w:rPr>
          <w:b/>
          <w:bCs/>
          <w:color w:val="002677"/>
          <w:sz w:val="34"/>
          <w:szCs w:val="22"/>
        </w:rPr>
      </w:pPr>
    </w:p>
    <w:p w14:paraId="12F1ED8E" w14:textId="77777777" w:rsidR="00F64482" w:rsidRPr="00F64482" w:rsidRDefault="00F64482" w:rsidP="00F64482">
      <w:pPr>
        <w:pStyle w:val="NormalWeb"/>
        <w:bidi/>
        <w:spacing w:before="0" w:beforeAutospacing="0" w:after="0" w:afterAutospacing="0"/>
        <w:rPr>
          <w:rFonts w:ascii="Arial" w:hAnsi="Arial" w:cs="Arial"/>
          <w:sz w:val="23"/>
          <w:szCs w:val="23"/>
        </w:rPr>
      </w:pPr>
      <w:r>
        <w:rPr>
          <w:rFonts w:ascii="Arial" w:hAnsi="Arial" w:cs="Arial"/>
          <w:b/>
          <w:bCs/>
          <w:sz w:val="22"/>
          <w:szCs w:val="22"/>
          <w:rtl/>
          <w:lang w:bidi="ar"/>
        </w:rPr>
        <w:t xml:space="preserve">بناء ثقافة من اللطف </w:t>
      </w:r>
      <w:proofErr w:type="gramStart"/>
      <w:r>
        <w:rPr>
          <w:rFonts w:ascii="Arial" w:hAnsi="Arial" w:cs="Arial"/>
          <w:b/>
          <w:bCs/>
          <w:sz w:val="22"/>
          <w:szCs w:val="22"/>
          <w:rtl/>
          <w:lang w:bidi="ar"/>
        </w:rPr>
        <w:t>والإحسان:  استراتيجات</w:t>
      </w:r>
      <w:proofErr w:type="gramEnd"/>
      <w:r>
        <w:rPr>
          <w:rFonts w:ascii="Arial" w:hAnsi="Arial" w:cs="Arial"/>
          <w:b/>
          <w:bCs/>
          <w:sz w:val="22"/>
          <w:szCs w:val="22"/>
          <w:rtl/>
          <w:lang w:bidi="ar"/>
        </w:rPr>
        <w:t xml:space="preserve"> تعزيز الصحة النفسية الإيجابية والعلاقات القوية</w:t>
      </w:r>
      <w:r>
        <w:rPr>
          <w:rFonts w:ascii="Arial" w:hAnsi="Arial" w:cs="Arial"/>
          <w:b/>
          <w:bCs/>
          <w:color w:val="000000"/>
          <w:sz w:val="22"/>
          <w:szCs w:val="22"/>
          <w:rtl/>
          <w:lang w:bidi="ar"/>
        </w:rPr>
        <w:t>.</w:t>
      </w:r>
      <w:r>
        <w:rPr>
          <w:rFonts w:ascii="Arial" w:hAnsi="Arial" w:cs="Arial"/>
          <w:color w:val="000000"/>
          <w:sz w:val="22"/>
          <w:szCs w:val="22"/>
          <w:rtl/>
          <w:lang w:bidi="ar"/>
        </w:rPr>
        <w:t xml:space="preserve"> </w:t>
      </w:r>
      <w:r>
        <w:rPr>
          <w:rFonts w:ascii="Arial" w:hAnsi="Arial" w:cs="Arial"/>
          <w:sz w:val="23"/>
          <w:szCs w:val="23"/>
          <w:rtl/>
          <w:lang w:bidi="ar"/>
        </w:rPr>
        <w:t>تستكشف هذه المحاضرة الدور بالغ الأهمية للطافة والإحسان في بناء علاقات قوية وتعزيز الصحة النفسية الإيجابية. سيتضمن هذا الاستراتيجيات والطرق العملية للممارسة اللطافة والإحسان يوميًا. سيتعمق المشاركون في المحفِّزات الدافعة لسلوكيات الإيثار ويتعرَّفون على التفسيرات العلمية وراء الامتنان من خلال تقديم الاستراتيجيات العملية لدمج هذا السلوك في الأنشطة الروتينية اليومية. كما سنناقش أيضًا منافع البذل ومساعدة الآخرين على الصحة والسلامة النفسية للشخص نفسه، والتأكيد على أهمية اللطافة كعنصر أساسي في مكان العمل الصحي.  من خلال مجموعة تضم الرؤى العلمية والاستراتيجيات العملية، تهدف هذه المحاضرة إلى تمكين المشاركين من تطوير ثقافة الإحسان والامتنان وتعزيز الصحة النفسية الإيجابية وتقوية العلاقات.</w:t>
      </w:r>
      <w:r>
        <w:rPr>
          <w:rFonts w:ascii="Arial" w:hAnsi="Arial" w:cs="Arial"/>
          <w:sz w:val="23"/>
          <w:szCs w:val="23"/>
        </w:rPr>
        <w:t xml:space="preserve"> </w:t>
      </w:r>
    </w:p>
    <w:p w14:paraId="663322AC" w14:textId="77777777" w:rsidR="00F64482" w:rsidRPr="00F64482" w:rsidRDefault="00F64482" w:rsidP="00F64482">
      <w:pPr>
        <w:widowControl/>
        <w:autoSpaceDE/>
        <w:autoSpaceDN/>
        <w:bidi/>
        <w:rPr>
          <w:rFonts w:eastAsia="Times New Roman"/>
          <w:sz w:val="23"/>
          <w:szCs w:val="23"/>
        </w:rPr>
      </w:pPr>
      <w:r>
        <w:rPr>
          <w:rFonts w:eastAsia="Times New Roman"/>
          <w:sz w:val="23"/>
          <w:szCs w:val="23"/>
        </w:rPr>
        <w:t> </w:t>
      </w:r>
    </w:p>
    <w:p w14:paraId="52C60244" w14:textId="77777777" w:rsidR="00F64482" w:rsidRPr="00F64482" w:rsidRDefault="00F64482" w:rsidP="00F64482">
      <w:pPr>
        <w:widowControl/>
        <w:autoSpaceDE/>
        <w:autoSpaceDN/>
        <w:bidi/>
        <w:rPr>
          <w:rFonts w:eastAsia="Times New Roman"/>
          <w:sz w:val="23"/>
          <w:szCs w:val="23"/>
        </w:rPr>
      </w:pPr>
      <w:r>
        <w:rPr>
          <w:rFonts w:eastAsia="Times New Roman"/>
          <w:b/>
          <w:bCs/>
          <w:sz w:val="23"/>
          <w:szCs w:val="23"/>
          <w:rtl/>
          <w:lang w:bidi="ar"/>
        </w:rPr>
        <w:t>المشاركون سوف:</w:t>
      </w:r>
    </w:p>
    <w:p w14:paraId="1151C61E" w14:textId="77777777" w:rsidR="00F64482" w:rsidRPr="00F64482" w:rsidRDefault="00F64482" w:rsidP="00F64482">
      <w:pPr>
        <w:widowControl/>
        <w:numPr>
          <w:ilvl w:val="0"/>
          <w:numId w:val="12"/>
        </w:numPr>
        <w:autoSpaceDE/>
        <w:autoSpaceDN/>
        <w:bidi/>
        <w:textAlignment w:val="center"/>
        <w:rPr>
          <w:rFonts w:ascii="Calibri" w:eastAsia="Times New Roman" w:hAnsi="Calibri" w:cs="Calibri"/>
        </w:rPr>
      </w:pPr>
      <w:r>
        <w:rPr>
          <w:rFonts w:eastAsia="Times New Roman"/>
          <w:sz w:val="23"/>
          <w:szCs w:val="23"/>
          <w:rtl/>
          <w:lang w:bidi="ar"/>
        </w:rPr>
        <w:t>يتفهَّمون الدور بالغ الأهمية للطافة في بناء علاقات قوية وتعزيز الصحة النفسية الإيجابية</w:t>
      </w:r>
    </w:p>
    <w:p w14:paraId="092A3775" w14:textId="77777777" w:rsidR="00F64482" w:rsidRPr="00F64482" w:rsidRDefault="00F64482" w:rsidP="00F64482">
      <w:pPr>
        <w:widowControl/>
        <w:numPr>
          <w:ilvl w:val="0"/>
          <w:numId w:val="12"/>
        </w:numPr>
        <w:autoSpaceDE/>
        <w:autoSpaceDN/>
        <w:bidi/>
        <w:textAlignment w:val="center"/>
        <w:rPr>
          <w:rFonts w:ascii="Calibri" w:eastAsia="Times New Roman" w:hAnsi="Calibri" w:cs="Calibri"/>
        </w:rPr>
      </w:pPr>
      <w:r>
        <w:rPr>
          <w:rFonts w:eastAsia="Times New Roman"/>
          <w:sz w:val="23"/>
          <w:szCs w:val="23"/>
          <w:rtl/>
          <w:lang w:bidi="ar"/>
        </w:rPr>
        <w:t>يتعرَّفون على الاستراتيجيات والطرق العملية لإظهار اللطافة يوميًا</w:t>
      </w:r>
    </w:p>
    <w:p w14:paraId="339E2CB7" w14:textId="77777777" w:rsidR="00F64482" w:rsidRPr="00F64482" w:rsidRDefault="00F64482" w:rsidP="00F64482">
      <w:pPr>
        <w:widowControl/>
        <w:numPr>
          <w:ilvl w:val="0"/>
          <w:numId w:val="12"/>
        </w:numPr>
        <w:autoSpaceDE/>
        <w:autoSpaceDN/>
        <w:bidi/>
        <w:textAlignment w:val="center"/>
        <w:rPr>
          <w:rFonts w:ascii="Calibri" w:eastAsia="Times New Roman" w:hAnsi="Calibri" w:cs="Calibri"/>
        </w:rPr>
      </w:pPr>
      <w:r>
        <w:rPr>
          <w:rFonts w:eastAsia="Times New Roman"/>
          <w:sz w:val="23"/>
          <w:szCs w:val="23"/>
          <w:rtl/>
          <w:lang w:bidi="ar"/>
        </w:rPr>
        <w:t>يستكشفون المحفِّزات وراء ممارسة سلوكيات الإيثار</w:t>
      </w:r>
    </w:p>
    <w:p w14:paraId="56263E92" w14:textId="77777777" w:rsidR="00F64482" w:rsidRPr="00F64482" w:rsidRDefault="00F64482" w:rsidP="00F64482">
      <w:pPr>
        <w:widowControl/>
        <w:numPr>
          <w:ilvl w:val="0"/>
          <w:numId w:val="12"/>
        </w:numPr>
        <w:autoSpaceDE/>
        <w:autoSpaceDN/>
        <w:bidi/>
        <w:textAlignment w:val="center"/>
        <w:rPr>
          <w:rFonts w:ascii="Calibri" w:eastAsia="Times New Roman" w:hAnsi="Calibri" w:cs="Calibri"/>
        </w:rPr>
      </w:pPr>
      <w:r>
        <w:rPr>
          <w:rFonts w:eastAsia="Times New Roman"/>
          <w:sz w:val="23"/>
          <w:szCs w:val="23"/>
          <w:rtl/>
          <w:lang w:bidi="ar"/>
        </w:rPr>
        <w:t>يناقشون التفسيرات العلمية وراء الامتنان والاستراتيجيات العملية لدمج هذا السلوك في الأنشطة الروتينية اليومية</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bidi/>
        <w:ind w:right="600"/>
        <w:jc w:val="center"/>
        <w:rPr>
          <w:sz w:val="20"/>
        </w:rPr>
      </w:pPr>
      <w:r>
        <w:rPr>
          <w:szCs w:val="22"/>
          <w:rtl/>
          <w:lang w:bidi="ar"/>
        </w:rPr>
        <w:t>احرص على التسجيل للحصول على محاضرة تدريب مباشرةً لمدة 1 ساعة أو استخدم الخيار عند الطلب لمشاهدة التدريب عندما يكون ذلك مناسبًا لك. تتوفر خيارات التدريب باللغة الإنجليزية وهي متاحة لكل دول العالم.</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221"/>
        <w:gridCol w:w="2221"/>
        <w:gridCol w:w="2221"/>
        <w:gridCol w:w="1833"/>
      </w:tblGrid>
      <w:tr w:rsidR="00F64482"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ar"/>
              </w:rPr>
              <w:t>المحاضرات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1414D461" w:rsidR="008406BB" w:rsidRPr="00F64482" w:rsidRDefault="00000000" w:rsidP="00F64482">
            <w:pPr>
              <w:bidi/>
              <w:spacing w:before="95"/>
              <w:jc w:val="center"/>
              <w:rPr>
                <w:b/>
                <w:bCs/>
                <w:sz w:val="28"/>
                <w:szCs w:val="28"/>
              </w:rPr>
            </w:pPr>
            <w:hyperlink r:id="rId11" w:history="1">
              <w:r w:rsidR="00F64482">
                <w:rPr>
                  <w:rStyle w:val="Hyperlink"/>
                  <w:b/>
                  <w:bCs/>
                  <w:sz w:val="28"/>
                  <w:szCs w:val="28"/>
                  <w:rtl/>
                  <w:lang w:bidi="ar"/>
                </w:rPr>
                <w:t>شاهد هنا</w:t>
              </w:r>
            </w:hyperlink>
          </w:p>
          <w:p w14:paraId="7E245457" w14:textId="77777777" w:rsidR="00F64482" w:rsidRDefault="00F64482" w:rsidP="00F64482">
            <w:pPr>
              <w:spacing w:before="95"/>
              <w:jc w:val="center"/>
              <w:rPr>
                <w:b/>
                <w:bCs/>
                <w:sz w:val="28"/>
                <w:szCs w:val="28"/>
              </w:rPr>
            </w:pP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ar"/>
              </w:rPr>
              <w:t>هل وقتك محدود؟</w:t>
            </w:r>
          </w:p>
          <w:p w14:paraId="373F95AF" w14:textId="77777777" w:rsidR="00F64482" w:rsidRDefault="00E659DD" w:rsidP="00F64482">
            <w:pPr>
              <w:pStyle w:val="xmsonormal"/>
              <w:bidi/>
            </w:pPr>
            <w:r>
              <w:rPr>
                <w:rFonts w:ascii="Arial" w:hAnsi="Arial" w:cs="Arial"/>
                <w:color w:val="000000" w:themeColor="text1"/>
                <w:sz w:val="28"/>
                <w:szCs w:val="28"/>
                <w:rtl/>
                <w:lang w:bidi="ar"/>
              </w:rPr>
              <w:t xml:space="preserve">شاهد ملخصًا مدته 10 دقائق </w:t>
            </w:r>
          </w:p>
          <w:p w14:paraId="1D5E1C83" w14:textId="77777777" w:rsidR="00F64482" w:rsidRDefault="00F64482" w:rsidP="00F64482">
            <w:pPr>
              <w:pStyle w:val="xmsonormal"/>
              <w:bidi/>
            </w:pPr>
            <w:r>
              <w:rPr>
                <w:rFonts w:ascii="Arial" w:hAnsi="Arial" w:cs="Arial"/>
              </w:rPr>
              <w:t> </w:t>
            </w:r>
          </w:p>
          <w:p w14:paraId="769701BC" w14:textId="586116F9" w:rsidR="00BF603B" w:rsidRPr="00F64482" w:rsidRDefault="00000000" w:rsidP="00F64482">
            <w:pPr>
              <w:pStyle w:val="NormalWeb"/>
              <w:bidi/>
              <w:spacing w:before="0" w:beforeAutospacing="0" w:after="0" w:afterAutospacing="0"/>
              <w:rPr>
                <w:rFonts w:ascii="Arial" w:hAnsi="Arial" w:cs="Arial"/>
                <w:b/>
                <w:bCs/>
                <w:sz w:val="28"/>
                <w:szCs w:val="28"/>
              </w:rPr>
            </w:pPr>
            <w:hyperlink r:id="rId12" w:history="1">
              <w:r w:rsidR="00F64482">
                <w:rPr>
                  <w:rStyle w:val="Hyperlink"/>
                  <w:rFonts w:ascii="Arial" w:hAnsi="Arial" w:cs="Arial"/>
                  <w:b/>
                  <w:bCs/>
                  <w:sz w:val="28"/>
                  <w:szCs w:val="28"/>
                  <w:rtl/>
                  <w:lang w:bidi="ar"/>
                </w:rPr>
                <w:t>هنا</w:t>
              </w:r>
            </w:hyperlink>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98ADB22" w:rsidR="00E659DD" w:rsidRPr="00E05563" w:rsidRDefault="00E659DD" w:rsidP="00466541">
            <w:pPr>
              <w:bidi/>
              <w:spacing w:before="95"/>
              <w:jc w:val="center"/>
              <w:rPr>
                <w:b/>
                <w:sz w:val="28"/>
                <w:szCs w:val="18"/>
              </w:rPr>
            </w:pPr>
            <w:r>
              <w:rPr>
                <w:b/>
                <w:bCs/>
                <w:sz w:val="28"/>
                <w:szCs w:val="18"/>
                <w:rtl/>
                <w:lang w:bidi="ar"/>
              </w:rPr>
              <w:t>13 نوفمبر</w:t>
            </w:r>
          </w:p>
          <w:p w14:paraId="07F1C647" w14:textId="487DC265" w:rsidR="00E659DD" w:rsidRPr="003E7D03" w:rsidRDefault="007A1380" w:rsidP="00466541">
            <w:pPr>
              <w:bidi/>
              <w:spacing w:before="95"/>
              <w:jc w:val="center"/>
              <w:rPr>
                <w:color w:val="10253F"/>
                <w:sz w:val="20"/>
                <w:szCs w:val="20"/>
              </w:rPr>
            </w:pPr>
            <w:r>
              <w:rPr>
                <w:color w:val="10253F"/>
                <w:sz w:val="20"/>
                <w:szCs w:val="20"/>
                <w:rtl/>
                <w:lang w:bidi="ar"/>
              </w:rPr>
              <w:t>من الساعة 05:00 مساءً حتى 06:00 مساءً بتوقيت جرينتش</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6A10F962" w:rsidR="00E659DD" w:rsidRPr="003E7D03" w:rsidRDefault="00000000" w:rsidP="00466541">
            <w:pPr>
              <w:bidi/>
              <w:spacing w:before="95"/>
              <w:jc w:val="center"/>
              <w:rPr>
                <w:b/>
                <w:sz w:val="28"/>
                <w:szCs w:val="18"/>
              </w:rPr>
            </w:pPr>
            <w:hyperlink r:id="rId13" w:history="1">
              <w:r w:rsidR="0068555A">
                <w:rPr>
                  <w:rStyle w:val="Hyperlink"/>
                  <w:b/>
                  <w:bCs/>
                  <w:sz w:val="28"/>
                  <w:szCs w:val="18"/>
                  <w:rtl/>
                  <w:lang w:bidi="ar"/>
                </w:rPr>
                <w:t>سجِّل الآن</w:t>
              </w:r>
            </w:hyperlink>
          </w:p>
        </w:tc>
        <w:tc>
          <w:tcPr>
            <w:tcW w:w="2221" w:type="dxa"/>
            <w:shd w:val="clear" w:color="auto" w:fill="FBF9F4"/>
          </w:tcPr>
          <w:p w14:paraId="5E742108" w14:textId="6638D666" w:rsidR="00E659DD" w:rsidRPr="0066426F" w:rsidRDefault="00E659DD" w:rsidP="00AF2BA3">
            <w:pPr>
              <w:bidi/>
              <w:spacing w:before="95"/>
              <w:jc w:val="center"/>
              <w:rPr>
                <w:b/>
                <w:sz w:val="28"/>
                <w:szCs w:val="18"/>
              </w:rPr>
            </w:pPr>
            <w:r>
              <w:rPr>
                <w:b/>
                <w:bCs/>
                <w:sz w:val="28"/>
                <w:szCs w:val="18"/>
                <w:rtl/>
                <w:lang w:bidi="ar"/>
              </w:rPr>
              <w:t>14 نوفمبر</w:t>
            </w:r>
          </w:p>
          <w:p w14:paraId="7065DE9B" w14:textId="507D999D" w:rsidR="00E659DD" w:rsidRPr="003E7D03" w:rsidRDefault="0068555A"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07:00 مساءً حتى 08:00 مساءً بتوقيت جرينتش</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1708075F" w:rsidR="00E659DD" w:rsidRPr="003E7D03" w:rsidRDefault="00000000" w:rsidP="00466541">
            <w:pPr>
              <w:bidi/>
              <w:spacing w:before="95"/>
              <w:jc w:val="center"/>
              <w:rPr>
                <w:b/>
                <w:sz w:val="28"/>
                <w:szCs w:val="18"/>
              </w:rPr>
            </w:pPr>
            <w:hyperlink r:id="rId14" w:history="1">
              <w:r w:rsidR="0068555A">
                <w:rPr>
                  <w:rStyle w:val="Hyperlink"/>
                  <w:b/>
                  <w:bCs/>
                  <w:sz w:val="28"/>
                  <w:szCs w:val="18"/>
                  <w:rtl/>
                  <w:lang w:bidi="ar"/>
                </w:rPr>
                <w:t>سجِّل الآن</w:t>
              </w:r>
            </w:hyperlink>
          </w:p>
        </w:tc>
        <w:tc>
          <w:tcPr>
            <w:tcW w:w="2221" w:type="dxa"/>
            <w:shd w:val="clear" w:color="auto" w:fill="FBF9F4"/>
          </w:tcPr>
          <w:p w14:paraId="28241B35" w14:textId="54933DCF" w:rsidR="00E659DD" w:rsidRPr="0066426F" w:rsidRDefault="007A1380" w:rsidP="00AF2BA3">
            <w:pPr>
              <w:bidi/>
              <w:spacing w:before="95"/>
              <w:jc w:val="center"/>
              <w:rPr>
                <w:b/>
                <w:sz w:val="28"/>
                <w:szCs w:val="18"/>
              </w:rPr>
            </w:pPr>
            <w:r>
              <w:rPr>
                <w:b/>
                <w:bCs/>
                <w:sz w:val="28"/>
                <w:szCs w:val="18"/>
                <w:rtl/>
                <w:lang w:bidi="ar"/>
              </w:rPr>
              <w:t>16 نوفمبر</w:t>
            </w:r>
          </w:p>
          <w:p w14:paraId="295026FD" w14:textId="194A3243" w:rsidR="00E659DD" w:rsidRPr="003E7D03" w:rsidRDefault="00E659D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01:00 مساءً حتى 02:00 مساءً بتوقيت جرينتش</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2773EA35" w:rsidR="00E659DD" w:rsidRPr="003E7D03" w:rsidRDefault="00000000" w:rsidP="00466541">
            <w:pPr>
              <w:bidi/>
              <w:spacing w:before="95"/>
              <w:jc w:val="center"/>
              <w:rPr>
                <w:b/>
                <w:sz w:val="28"/>
                <w:szCs w:val="18"/>
              </w:rPr>
            </w:pPr>
            <w:hyperlink r:id="rId15" w:history="1">
              <w:r w:rsidR="0068555A">
                <w:rPr>
                  <w:rStyle w:val="Hyperlink"/>
                  <w:b/>
                  <w:bCs/>
                  <w:sz w:val="28"/>
                  <w:szCs w:val="18"/>
                  <w:rtl/>
                  <w:lang w:bidi="ar"/>
                </w:rPr>
                <w:t>سجِّل الآن</w:t>
              </w:r>
            </w:hyperlink>
          </w:p>
        </w:tc>
        <w:tc>
          <w:tcPr>
            <w:tcW w:w="1833" w:type="dxa"/>
            <w:shd w:val="clear" w:color="auto" w:fill="FBF9F4"/>
          </w:tcPr>
          <w:p w14:paraId="65C99B68" w14:textId="5B9D4740" w:rsidR="00B07641" w:rsidRPr="0066426F" w:rsidRDefault="00B07641" w:rsidP="00B07641">
            <w:pPr>
              <w:bidi/>
              <w:spacing w:before="95"/>
              <w:jc w:val="center"/>
              <w:rPr>
                <w:b/>
                <w:sz w:val="28"/>
                <w:szCs w:val="18"/>
              </w:rPr>
            </w:pPr>
            <w:r>
              <w:rPr>
                <w:b/>
                <w:bCs/>
                <w:sz w:val="28"/>
                <w:szCs w:val="18"/>
                <w:rtl/>
                <w:lang w:bidi="ar"/>
              </w:rPr>
              <w:t>17 نوفمبر</w:t>
            </w:r>
          </w:p>
          <w:p w14:paraId="17AD62AA" w14:textId="3FCA186B" w:rsidR="00B07641" w:rsidRPr="003E7D03" w:rsidRDefault="0068555A" w:rsidP="00B07641">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07:00 صباحًا وحتى 08:00 صباحًا بتوقيت جرينتش</w:t>
            </w:r>
          </w:p>
          <w:p w14:paraId="71AECB94" w14:textId="77777777" w:rsidR="00B07641" w:rsidRPr="003E7D03" w:rsidRDefault="00B07641" w:rsidP="00B07641">
            <w:pPr>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0BD170F1" w:rsidR="00E659DD" w:rsidRDefault="00000000" w:rsidP="00B07641">
            <w:pPr>
              <w:bidi/>
              <w:spacing w:before="95"/>
              <w:jc w:val="center"/>
              <w:rPr>
                <w:b/>
                <w:sz w:val="28"/>
                <w:szCs w:val="18"/>
              </w:rPr>
            </w:pPr>
            <w:hyperlink r:id="rId16" w:history="1">
              <w:r w:rsidR="0068555A">
                <w:rPr>
                  <w:rStyle w:val="Hyperlink"/>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محاضرات التدريب المباشرة، لذلك يلزم التسجيل مسبقًا. </w:t>
      </w:r>
    </w:p>
    <w:p w14:paraId="4DBCA599" w14:textId="6BA4A6E7" w:rsidR="00FF2F0A" w:rsidRDefault="00652FF1">
      <w:pPr>
        <w:pStyle w:val="BodyText"/>
        <w:bidi/>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6D195E" w:rsidRDefault="005E614A" w:rsidP="005E614A">
                            <w:pPr>
                              <w:pStyle w:val="Heading2"/>
                              <w:bidi/>
                              <w:spacing w:before="212"/>
                              <w:rPr>
                                <w:b/>
                                <w:bCs/>
                                <w:color w:val="002677"/>
                              </w:rPr>
                            </w:pPr>
                            <w:r>
                              <w:rPr>
                                <w:color w:val="002677"/>
                                <w:rtl/>
                                <w:lang w:bidi="ar"/>
                              </w:rPr>
                              <w:t xml:space="preserve">سيركِّز تدريب الشهر المقبل على كيفية تبسيط الأمور الحياتية. ترقَّب توفر روابط التسجيل للانضمام إلى محاضرة مباشرة أو استخدم خيار عند الطلب للمشاهدة وقتما يكون ذلك مناسبًا لك.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B5050A" w:rsidR="005E614A" w:rsidRPr="006D195E" w:rsidRDefault="005E614A" w:rsidP="005E614A">
                      <w:pPr>
                        <w:pStyle w:val="Heading2"/>
                        <w:spacing w:before="212"/>
                        <w:rPr>
                          <w:b/>
                          <w:bCs/>
                          <w:color w:val="002677"/>
                        </w:rPr>
                        <w:bidi w:val="1"/>
                      </w:pPr>
                      <w:r>
                        <w:rPr>
                          <w:color w:val="002677"/>
                          <w:lang w:bidi="ar"/>
                          <w:b w:val="0"/>
                          <w:bCs w:val="0"/>
                          <w:i w:val="0"/>
                          <w:iCs w:val="0"/>
                          <w:u w:val="none"/>
                          <w:vertAlign w:val="baseline"/>
                          <w:rtl w:val="1"/>
                        </w:rPr>
                        <w:t xml:space="preserve">سيركِّز تدريب الشهر المقبل على كيفية تبسيط الأمور الحياتية. </w:t>
                      </w:r>
                      <w:r>
                        <w:rPr>
                          <w:color w:val="002677"/>
                          <w:lang w:bidi="ar"/>
                          <w:b w:val="0"/>
                          <w:bCs w:val="0"/>
                          <w:i w:val="0"/>
                          <w:iCs w:val="0"/>
                          <w:u w:val="none"/>
                          <w:vertAlign w:val="baseline"/>
                          <w:rtl w:val="1"/>
                        </w:rPr>
                        <w:t xml:space="preserve">ترقَّب توفر روابط التسجيل للانضمام إلى محاضرة مباشرة أو استخدم خيار عند الطلب للمشاهدة وقتما يكون ذلك مناسبًا لك. </w:t>
                      </w:r>
                    </w:p>
                  </w:txbxContent>
                </v:textbox>
                <w10:wrap anchorx="margin"/>
              </v:rect>
            </w:pict>
          </mc:Fallback>
        </mc:AlternateContent>
      </w: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p>
    <w:p w14:paraId="1F924C1C" w14:textId="77777777" w:rsidR="009E14D1" w:rsidRPr="009E14D1" w:rsidRDefault="009E14D1" w:rsidP="009E14D1">
      <w:pPr>
        <w:bidi/>
        <w:spacing w:line="276" w:lineRule="auto"/>
        <w:rPr>
          <w:sz w:val="16"/>
          <w:szCs w:val="16"/>
        </w:rPr>
      </w:pPr>
      <w:r>
        <w:rPr>
          <w:sz w:val="16"/>
          <w:szCs w:val="16"/>
          <w:rtl/>
          <w:lang w:bidi="ar"/>
        </w:rPr>
        <w:t>أو رقم هاتف خدمات الطوارئ المحلية إذا كنت خارج الولايات المتحدة، أو توجه إلى أقرب مِرفق رعاية صحية متنقل وغرفة طوارئ. هذا البرنامج ليس بديلاً عن رعاية الطبيب أو</w:t>
      </w:r>
    </w:p>
    <w:p w14:paraId="4A7E907C" w14:textId="77777777" w:rsidR="009E14D1" w:rsidRPr="009E14D1" w:rsidRDefault="009E14D1" w:rsidP="009E14D1">
      <w:pPr>
        <w:bidi/>
        <w:spacing w:line="276" w:lineRule="auto"/>
        <w:rPr>
          <w:sz w:val="16"/>
          <w:szCs w:val="16"/>
        </w:rPr>
      </w:pP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p>
    <w:p w14:paraId="7479B55E" w14:textId="77777777" w:rsidR="009E14D1" w:rsidRPr="009E14D1" w:rsidRDefault="009E14D1" w:rsidP="009E14D1">
      <w:pPr>
        <w:bidi/>
        <w:spacing w:line="276" w:lineRule="auto"/>
        <w:rPr>
          <w:sz w:val="16"/>
          <w:szCs w:val="16"/>
        </w:rPr>
      </w:pP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الخطة الصحية). قد لا يتوفر هذا البرنامج وجميع مكوناته،</w:t>
      </w:r>
    </w:p>
    <w:p w14:paraId="7C2FCC8F" w14:textId="77777777" w:rsidR="009E14D1" w:rsidRPr="009E14D1" w:rsidRDefault="009E14D1" w:rsidP="009E14D1">
      <w:pPr>
        <w:bidi/>
        <w:spacing w:line="276" w:lineRule="auto"/>
        <w:rPr>
          <w:sz w:val="16"/>
          <w:szCs w:val="16"/>
        </w:rPr>
      </w:pPr>
      <w:r>
        <w:rPr>
          <w:sz w:val="16"/>
          <w:szCs w:val="16"/>
          <w:rtl/>
          <w:lang w:bidi="ar"/>
        </w:rPr>
        <w:t>لا سيما الخدمات المخصصة لأفراد الأسرة الذين تقل أعمارهم عن 16 عامًا، في جميع المواقع ويخضع للتغيير دون</w:t>
      </w:r>
    </w:p>
    <w:p w14:paraId="50C77C10" w14:textId="77777777" w:rsidR="009E14D1" w:rsidRPr="009E14D1" w:rsidRDefault="009E14D1" w:rsidP="009E14D1">
      <w:pPr>
        <w:bidi/>
        <w:spacing w:line="276" w:lineRule="auto"/>
        <w:rPr>
          <w:sz w:val="16"/>
          <w:szCs w:val="16"/>
        </w:rPr>
      </w:pPr>
      <w:r>
        <w:rPr>
          <w:sz w:val="16"/>
          <w:szCs w:val="16"/>
          <w:rtl/>
          <w:lang w:bidi="ar"/>
        </w:rPr>
        <w:t>إخطار مسبق. قد تختلف التجربة و/أو المستويات التعليمية لموارد برنامج مساعدة الموظفين بناءً على متطلبات العقد أو</w:t>
      </w:r>
    </w:p>
    <w:p w14:paraId="0FEF643B" w14:textId="015FF073" w:rsidR="009E14D1" w:rsidRDefault="009E14D1" w:rsidP="009E14D1">
      <w:pPr>
        <w:bidi/>
        <w:spacing w:line="276" w:lineRule="auto"/>
        <w:rPr>
          <w:sz w:val="16"/>
          <w:szCs w:val="16"/>
        </w:rPr>
      </w:pPr>
      <w:r>
        <w:rPr>
          <w:sz w:val="16"/>
          <w:szCs w:val="16"/>
          <w:rtl/>
          <w:lang w:bidi="ar"/>
        </w:rPr>
        <w:t>المتطلبات التنظيمية للبلد.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bidi/>
        <w:spacing w:line="276" w:lineRule="auto"/>
        <w:rPr>
          <w:sz w:val="16"/>
          <w:szCs w:val="16"/>
        </w:rPr>
      </w:pPr>
      <w:r>
        <w:rPr>
          <w:sz w:val="16"/>
          <w:szCs w:val="16"/>
          <w:rtl/>
          <w:lang w:bidi="ar"/>
        </w:rPr>
        <w:t xml:space="preserve">© 2023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p>
    <w:p w14:paraId="2A76090F" w14:textId="0261EA23" w:rsidR="00E94FD2" w:rsidRPr="005E614A" w:rsidRDefault="009E14D1" w:rsidP="009E14D1">
      <w:pPr>
        <w:bidi/>
        <w:spacing w:line="276" w:lineRule="auto"/>
        <w:rPr>
          <w:sz w:val="16"/>
          <w:szCs w:val="16"/>
        </w:rPr>
      </w:pPr>
      <w:r>
        <w:rPr>
          <w:sz w:val="16"/>
          <w:szCs w:val="16"/>
          <w:rtl/>
          <w:lang w:bidi="ar"/>
        </w:rPr>
        <w:t xml:space="preserve">الأخرى علامات تجارية أو علامات مسجَّلة لممتلكات أصحابها المعنيين. تحقق شركة </w:t>
      </w:r>
      <w:r>
        <w:rPr>
          <w:sz w:val="16"/>
          <w:szCs w:val="16"/>
        </w:rPr>
        <w:t>Optum</w:t>
      </w:r>
      <w:r>
        <w:rPr>
          <w:sz w:val="16"/>
          <w:szCs w:val="16"/>
          <w:rtl/>
          <w:lang w:bidi="ar"/>
        </w:rPr>
        <w:t xml:space="preserve"> تكافؤ الفرص في العمل.</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C0D5B"/>
    <w:rsid w:val="00CE3C03"/>
    <w:rsid w:val="00CE6430"/>
    <w:rsid w:val="00D72FA1"/>
    <w:rsid w:val="00E05563"/>
    <w:rsid w:val="00E4588F"/>
    <w:rsid w:val="00E56132"/>
    <w:rsid w:val="00E659DD"/>
    <w:rsid w:val="00E65F6E"/>
    <w:rsid w:val="00E94FD2"/>
    <w:rsid w:val="00EA4D6E"/>
    <w:rsid w:val="00EA4F61"/>
    <w:rsid w:val="00EB6533"/>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5fQVQQ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L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4</cp:revision>
  <dcterms:created xsi:type="dcterms:W3CDTF">2023-09-15T17:47:00Z</dcterms:created>
  <dcterms:modified xsi:type="dcterms:W3CDTF">2023-10-18T18:29:00Z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