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2CA3CB0F">
            <wp:simplePos x="0" y="0"/>
            <wp:positionH relativeFrom="column">
              <wp:posOffset>4652874</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1B0853C3" w:rsidR="00E94FD2" w:rsidRDefault="00E94FD2">
      <w:pPr>
        <w:pStyle w:val="BodyText"/>
        <w:rPr>
          <w:rFonts w:ascii="Times New Roman"/>
          <w:sz w:val="20"/>
        </w:rPr>
      </w:pPr>
    </w:p>
    <w:p w14:paraId="15BA6269" w14:textId="29822634" w:rsidR="00E94FD2" w:rsidRDefault="00B04644">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083785BA">
            <wp:simplePos x="0" y="0"/>
            <wp:positionH relativeFrom="page">
              <wp:posOffset>-223850</wp:posOffset>
            </wp:positionH>
            <wp:positionV relativeFrom="page">
              <wp:posOffset>2155190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21AEEE1D">
                <wp:simplePos x="0" y="0"/>
                <wp:positionH relativeFrom="column">
                  <wp:posOffset>-923594</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65869" id="docshape7" o:spid="_x0000_s1026" style="position:absolute;margin-left:-72.7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" fillcolor="#fbf9f4" stroked="f"/>
            </w:pict>
          </mc:Fallback>
        </mc:AlternateContent>
      </w:r>
    </w:p>
    <w:p w14:paraId="3BE420A6" w14:textId="5AC063D2" w:rsidR="00E94FD2" w:rsidRDefault="00E94FD2">
      <w:pPr>
        <w:pStyle w:val="BodyText"/>
        <w:rPr>
          <w:rFonts w:ascii="Times New Roman"/>
          <w:sz w:val="20"/>
        </w:rPr>
      </w:pPr>
    </w:p>
    <w:p w14:paraId="39C54F81" w14:textId="202D32A1" w:rsidR="00E94FD2" w:rsidRDefault="00B021A0">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2D259340">
                <wp:simplePos x="0" y="0"/>
                <wp:positionH relativeFrom="column">
                  <wp:posOffset>2125066</wp:posOffset>
                </wp:positionH>
                <wp:positionV relativeFrom="paragraph">
                  <wp:posOffset>58674</wp:posOffset>
                </wp:positionV>
                <wp:extent cx="4718304" cy="2819400"/>
                <wp:effectExtent l="0" t="0" r="635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304"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B04644">
                            <w:pPr>
                              <w:bidi/>
                              <w:spacing w:line="863" w:lineRule="exact"/>
                              <w:rPr>
                                <w:b/>
                                <w:color w:val="002677"/>
                                <w:sz w:val="36"/>
                                <w:szCs w:val="36"/>
                              </w:rPr>
                            </w:pPr>
                            <w:r>
                              <w:rPr>
                                <w:b/>
                                <w:bCs/>
                                <w:color w:val="002677"/>
                                <w:sz w:val="36"/>
                                <w:szCs w:val="36"/>
                                <w:rtl/>
                                <w:lang w:bidi="ar"/>
                              </w:rPr>
                              <w:t>تدريب الأعضاء:</w:t>
                            </w:r>
                          </w:p>
                          <w:p w14:paraId="3A12A25E" w14:textId="68CD91CD" w:rsidR="00E94FD2" w:rsidRPr="00F64482" w:rsidRDefault="00320B80" w:rsidP="00B04644">
                            <w:pPr>
                              <w:bidi/>
                              <w:spacing w:line="863" w:lineRule="exact"/>
                              <w:rPr>
                                <w:b/>
                                <w:bCs/>
                                <w:sz w:val="40"/>
                                <w:szCs w:val="40"/>
                              </w:rPr>
                            </w:pPr>
                            <w:r>
                              <w:rPr>
                                <w:b/>
                                <w:bCs/>
                                <w:color w:val="002060"/>
                                <w:sz w:val="40"/>
                                <w:szCs w:val="40"/>
                                <w:rtl/>
                                <w:lang w:bidi="ar"/>
                              </w:rPr>
                              <w:t>الوقاية من الانتحار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67.35pt;margin-top:4.6pt;width:371.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" filled="f" stroked="f">
                <v:textbox inset="0,0,0,0">
                  <w:txbxContent>
                    <w:p w14:paraId="671AA8AE" w14:textId="77777777" w:rsidR="00BF603B" w:rsidRDefault="00827030" w:rsidP="00B04644">
                      <w:pPr>
                        <w:bidi/>
                        <w:spacing w:line="863" w:lineRule="exact"/>
                        <w:rPr>
                          <w:b/>
                          <w:color w:val="002677"/>
                          <w:sz w:val="36"/>
                          <w:szCs w:val="36"/>
                        </w:rPr>
                      </w:pPr>
                      <w:r>
                        <w:rPr>
                          <w:b/>
                          <w:bCs/>
                          <w:color w:val="002677"/>
                          <w:sz w:val="36"/>
                          <w:szCs w:val="36"/>
                          <w:rtl/>
                          <w:lang w:bidi="ar"/>
                        </w:rPr>
                        <w:t>تدريب الأعضاء:</w:t>
                      </w:r>
                    </w:p>
                    <w:p w14:paraId="3A12A25E" w14:textId="68CD91CD" w:rsidR="00E94FD2" w:rsidRPr="00F64482" w:rsidRDefault="00320B80" w:rsidP="00B04644">
                      <w:pPr>
                        <w:bidi/>
                        <w:spacing w:line="863" w:lineRule="exact"/>
                        <w:rPr>
                          <w:b/>
                          <w:bCs/>
                          <w:sz w:val="40"/>
                          <w:szCs w:val="40"/>
                        </w:rPr>
                      </w:pPr>
                      <w:r>
                        <w:rPr>
                          <w:b/>
                          <w:bCs/>
                          <w:color w:val="002060"/>
                          <w:sz w:val="40"/>
                          <w:szCs w:val="40"/>
                          <w:rtl/>
                          <w:lang w:bidi="ar"/>
                        </w:rPr>
                        <w:t>الوقاية من الانتحار</w:t>
                      </w:r>
                    </w:p>
                  </w:txbxContent>
                </v:textbox>
              </v:shape>
            </w:pict>
          </mc:Fallback>
        </mc:AlternateContent>
      </w:r>
    </w:p>
    <w:p w14:paraId="6187E17A" w14:textId="2664D655" w:rsidR="00E94FD2" w:rsidRDefault="00E94FD2">
      <w:pPr>
        <w:pStyle w:val="BodyText"/>
        <w:rPr>
          <w:rFonts w:ascii="Times New Roman"/>
          <w:sz w:val="20"/>
        </w:rPr>
      </w:pPr>
    </w:p>
    <w:p w14:paraId="48B0788B" w14:textId="213A2B7A" w:rsidR="00E94FD2" w:rsidRDefault="00E94FD2">
      <w:pPr>
        <w:pStyle w:val="BodyText"/>
        <w:rPr>
          <w:rFonts w:ascii="Times New Roman"/>
          <w:sz w:val="20"/>
        </w:rPr>
      </w:pPr>
    </w:p>
    <w:p w14:paraId="0B1D46BB" w14:textId="5F465E93"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C82C78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tl/>
        </w:rPr>
      </w:pPr>
    </w:p>
    <w:p w14:paraId="46DF4953" w14:textId="24A43799" w:rsidR="00E94FD2" w:rsidRPr="00297529" w:rsidRDefault="00320B80" w:rsidP="00163E05">
      <w:pPr>
        <w:pStyle w:val="BodyText"/>
        <w:bidi/>
        <w:rPr>
          <w:b/>
          <w:color w:val="002677"/>
          <w:sz w:val="34"/>
          <w:szCs w:val="34"/>
          <w:rtl/>
        </w:rPr>
      </w:pPr>
      <w:r w:rsidRPr="00297529">
        <w:rPr>
          <w:b/>
          <w:bCs/>
          <w:color w:val="002677"/>
          <w:sz w:val="34"/>
          <w:szCs w:val="34"/>
          <w:rtl/>
          <w:lang w:bidi="ar"/>
        </w:rPr>
        <w:t>التدريب المميز لشهر ديسمبر</w:t>
      </w:r>
    </w:p>
    <w:p w14:paraId="1F126A32" w14:textId="2080C3AD" w:rsidR="006D195E" w:rsidRPr="00F64482" w:rsidRDefault="006D195E" w:rsidP="006D195E">
      <w:pPr>
        <w:pStyle w:val="BodyText"/>
        <w:ind w:firstLine="720"/>
        <w:rPr>
          <w:b/>
          <w:bCs/>
          <w:color w:val="002677"/>
          <w:sz w:val="34"/>
          <w:szCs w:val="22"/>
          <w:rtl/>
        </w:rPr>
      </w:pPr>
    </w:p>
    <w:p w14:paraId="37D073DB" w14:textId="4D586180" w:rsidR="00B021A0" w:rsidRDefault="00320B80" w:rsidP="00D95164">
      <w:pPr>
        <w:shd w:val="clear" w:color="auto" w:fill="FFFFFF"/>
        <w:bidi/>
        <w:rPr>
          <w:b/>
          <w:bCs/>
          <w:rtl/>
        </w:rPr>
      </w:pPr>
      <w:bookmarkStart w:id="0" w:name="_Hlk200100333"/>
      <w:r>
        <w:rPr>
          <w:b/>
          <w:bCs/>
          <w:rtl/>
          <w:lang w:bidi="ar"/>
        </w:rPr>
        <w:t>الوقاية من الانتحار</w:t>
      </w:r>
    </w:p>
    <w:p w14:paraId="55E5FF46" w14:textId="77777777" w:rsidR="00320B80" w:rsidRPr="00D95164" w:rsidRDefault="00320B80" w:rsidP="00D95164">
      <w:pPr>
        <w:shd w:val="clear" w:color="auto" w:fill="FFFFFF"/>
        <w:rPr>
          <w:b/>
          <w:bCs/>
          <w:rtl/>
        </w:rPr>
      </w:pPr>
    </w:p>
    <w:p w14:paraId="60F1C976" w14:textId="753EF8DE" w:rsidR="00FF688F" w:rsidRDefault="00320B80" w:rsidP="00B021A0">
      <w:pPr>
        <w:shd w:val="clear" w:color="auto" w:fill="FFFFFF"/>
        <w:bidi/>
        <w:rPr>
          <w:rFonts w:eastAsia="Times New Roman"/>
          <w:color w:val="353638"/>
          <w:rtl/>
        </w:rPr>
      </w:pPr>
      <w:r>
        <w:rPr>
          <w:rFonts w:eastAsia="Times New Roman"/>
          <w:color w:val="353638"/>
          <w:rtl/>
          <w:lang w:bidi="ar"/>
        </w:rPr>
        <w:t>يظل الانتحار أحد الأسباب الرئيسية للوفاة في جميع أنحاء العالم، وفقًا لأحدث تقديرات منظمة الصحة العالمية (</w:t>
      </w:r>
      <w:r>
        <w:rPr>
          <w:rFonts w:eastAsia="Times New Roman"/>
          <w:color w:val="353638"/>
          <w:rtl/>
        </w:rPr>
        <w:t>WHO</w:t>
      </w:r>
      <w:r>
        <w:rPr>
          <w:rFonts w:eastAsia="Times New Roman"/>
          <w:color w:val="353638"/>
          <w:rtl/>
          <w:lang w:bidi="ar"/>
        </w:rPr>
        <w:t>)، لذا يجب أن نأخذ أمر الوقاية من الانتحار على محمل الجد. يهدف هذا البرنامج التدريبي إلى زيادة الوعي بعوامل الخطر المرتبطة بالانتحار وكيفية التدخل إذا كنت تعتقد أن شخصًا ما معرض للخطر.</w:t>
      </w:r>
    </w:p>
    <w:bookmarkEnd w:id="0"/>
    <w:p w14:paraId="6A25D14C" w14:textId="77777777" w:rsidR="00320B80" w:rsidRPr="00B021A0" w:rsidRDefault="00320B80" w:rsidP="00B021A0">
      <w:pPr>
        <w:shd w:val="clear" w:color="auto" w:fill="FFFFFF"/>
        <w:rPr>
          <w:rFonts w:eastAsia="Times New Roman"/>
          <w:color w:val="353638"/>
          <w:rtl/>
        </w:rPr>
      </w:pPr>
    </w:p>
    <w:p w14:paraId="7FF4889C" w14:textId="77777777" w:rsidR="00B021A0" w:rsidRPr="00B021A0" w:rsidRDefault="00B021A0" w:rsidP="00B021A0">
      <w:pPr>
        <w:shd w:val="clear" w:color="auto" w:fill="FFFFFF"/>
        <w:bidi/>
        <w:rPr>
          <w:rFonts w:eastAsia="Times New Roman"/>
          <w:color w:val="353638"/>
          <w:rtl/>
        </w:rPr>
      </w:pPr>
      <w:r>
        <w:rPr>
          <w:rFonts w:eastAsia="Times New Roman"/>
          <w:color w:val="353638"/>
          <w:rtl/>
          <w:lang w:bidi="ar"/>
        </w:rPr>
        <w:t>نقاط التعلُّم</w:t>
      </w:r>
    </w:p>
    <w:p w14:paraId="29AF5B43" w14:textId="77777777" w:rsidR="00320B80" w:rsidRPr="00320B80" w:rsidRDefault="00320B80" w:rsidP="00320B80">
      <w:pPr>
        <w:pStyle w:val="BodyText"/>
        <w:numPr>
          <w:ilvl w:val="0"/>
          <w:numId w:val="33"/>
        </w:numPr>
        <w:bidi/>
        <w:ind w:right="600"/>
        <w:rPr>
          <w:rFonts w:eastAsia="Times New Roman"/>
          <w:color w:val="353638"/>
          <w:sz w:val="22"/>
          <w:szCs w:val="22"/>
          <w:rtl/>
        </w:rPr>
      </w:pPr>
      <w:bookmarkStart w:id="1" w:name="_Hlk190437942"/>
      <w:r>
        <w:rPr>
          <w:rFonts w:eastAsia="Times New Roman"/>
          <w:color w:val="353638"/>
          <w:sz w:val="22"/>
          <w:szCs w:val="22"/>
          <w:rtl/>
          <w:lang w:bidi="ar"/>
        </w:rPr>
        <w:t>رفع مستوى الوعي بشأن علامات التحذير من الانتحار</w:t>
      </w:r>
    </w:p>
    <w:p w14:paraId="474CEA56" w14:textId="77777777" w:rsidR="00320B80" w:rsidRPr="00320B80" w:rsidRDefault="00320B80" w:rsidP="00320B80">
      <w:pPr>
        <w:pStyle w:val="BodyText"/>
        <w:numPr>
          <w:ilvl w:val="0"/>
          <w:numId w:val="33"/>
        </w:numPr>
        <w:bidi/>
        <w:ind w:right="600"/>
        <w:rPr>
          <w:rFonts w:eastAsia="Times New Roman"/>
          <w:color w:val="353638"/>
          <w:sz w:val="22"/>
          <w:szCs w:val="22"/>
          <w:rtl/>
        </w:rPr>
      </w:pPr>
      <w:r>
        <w:rPr>
          <w:rFonts w:eastAsia="Times New Roman"/>
          <w:color w:val="353638"/>
          <w:sz w:val="22"/>
          <w:szCs w:val="22"/>
          <w:rtl/>
          <w:lang w:bidi="ar"/>
        </w:rPr>
        <w:t>تحديد الموارد لنفسك وللآخرين</w:t>
      </w:r>
    </w:p>
    <w:p w14:paraId="6CC6CCA4" w14:textId="77777777" w:rsidR="00320B80" w:rsidRPr="00320B80" w:rsidRDefault="00320B80" w:rsidP="00320B80">
      <w:pPr>
        <w:pStyle w:val="BodyText"/>
        <w:numPr>
          <w:ilvl w:val="0"/>
          <w:numId w:val="33"/>
        </w:numPr>
        <w:bidi/>
        <w:ind w:right="600"/>
        <w:rPr>
          <w:rFonts w:eastAsia="Times New Roman"/>
          <w:color w:val="353638"/>
          <w:sz w:val="22"/>
          <w:szCs w:val="22"/>
          <w:rtl/>
        </w:rPr>
      </w:pPr>
      <w:r>
        <w:rPr>
          <w:rFonts w:eastAsia="Times New Roman"/>
          <w:color w:val="353638"/>
          <w:sz w:val="22"/>
          <w:szCs w:val="22"/>
          <w:rtl/>
          <w:lang w:bidi="ar"/>
        </w:rPr>
        <w:t>تحديد الحقائق وتبديد الأساطير حول الانتحار</w:t>
      </w:r>
    </w:p>
    <w:p w14:paraId="21A5A2E5" w14:textId="77777777" w:rsidR="00320B80" w:rsidRPr="00320B80" w:rsidRDefault="00320B80" w:rsidP="00320B80">
      <w:pPr>
        <w:pStyle w:val="BodyText"/>
        <w:numPr>
          <w:ilvl w:val="0"/>
          <w:numId w:val="33"/>
        </w:numPr>
        <w:bidi/>
        <w:ind w:right="600"/>
        <w:rPr>
          <w:rFonts w:eastAsia="Times New Roman"/>
          <w:color w:val="353638"/>
          <w:sz w:val="22"/>
          <w:szCs w:val="22"/>
          <w:rtl/>
        </w:rPr>
      </w:pPr>
      <w:r>
        <w:rPr>
          <w:rFonts w:eastAsia="Times New Roman"/>
          <w:color w:val="353638"/>
          <w:sz w:val="22"/>
          <w:szCs w:val="22"/>
          <w:rtl/>
          <w:lang w:bidi="ar"/>
        </w:rPr>
        <w:t>مناقشة عوامل الخطر والحماية من الانتحار</w:t>
      </w:r>
    </w:p>
    <w:p w14:paraId="6A66F3A5" w14:textId="77777777" w:rsidR="00320B80" w:rsidRDefault="00320B80" w:rsidP="00320B80">
      <w:pPr>
        <w:pStyle w:val="BodyText"/>
        <w:numPr>
          <w:ilvl w:val="0"/>
          <w:numId w:val="33"/>
        </w:numPr>
        <w:bidi/>
        <w:ind w:right="600"/>
        <w:rPr>
          <w:rFonts w:eastAsia="Times New Roman"/>
          <w:color w:val="353638"/>
          <w:sz w:val="22"/>
          <w:szCs w:val="22"/>
          <w:rtl/>
        </w:rPr>
      </w:pPr>
      <w:r>
        <w:rPr>
          <w:rFonts w:eastAsia="Times New Roman"/>
          <w:color w:val="353638"/>
          <w:sz w:val="22"/>
          <w:szCs w:val="22"/>
          <w:rtl/>
          <w:lang w:bidi="ar"/>
        </w:rPr>
        <w:t>مناقشة إستراتيجيات التدخل لتشجيع الشخص الذي قد يكون معرضًا للخطر على طلب المساعدة</w:t>
      </w:r>
    </w:p>
    <w:p w14:paraId="2664CF19" w14:textId="77777777" w:rsidR="00320B80" w:rsidRDefault="00320B80" w:rsidP="00320B80">
      <w:pPr>
        <w:pStyle w:val="BodyText"/>
        <w:ind w:right="600"/>
        <w:rPr>
          <w:rFonts w:eastAsia="Times New Roman"/>
          <w:color w:val="353638"/>
          <w:sz w:val="22"/>
          <w:szCs w:val="22"/>
        </w:rPr>
      </w:pPr>
    </w:p>
    <w:p w14:paraId="64462D84" w14:textId="77777777" w:rsidR="00320B80" w:rsidRDefault="00320B80" w:rsidP="00320B80">
      <w:pPr>
        <w:pStyle w:val="BodyText"/>
        <w:ind w:right="600"/>
        <w:rPr>
          <w:rFonts w:eastAsia="Times New Roman"/>
          <w:color w:val="353638"/>
          <w:sz w:val="22"/>
          <w:szCs w:val="22"/>
        </w:rPr>
      </w:pPr>
    </w:p>
    <w:p w14:paraId="6D99B442" w14:textId="77777777" w:rsidR="00320B80" w:rsidRPr="00320B80" w:rsidRDefault="00320B80" w:rsidP="00320B80">
      <w:pPr>
        <w:pStyle w:val="BodyText"/>
        <w:ind w:right="600"/>
        <w:rPr>
          <w:rFonts w:eastAsia="Times New Roman"/>
          <w:color w:val="353638"/>
          <w:sz w:val="22"/>
          <w:szCs w:val="22"/>
        </w:rPr>
      </w:pPr>
    </w:p>
    <w:p w14:paraId="47EFA97D" w14:textId="77777777" w:rsidR="00F75C6A" w:rsidRPr="006B758D" w:rsidRDefault="00F75C6A" w:rsidP="00F75C6A">
      <w:pPr>
        <w:pStyle w:val="BodyText"/>
        <w:ind w:left="720" w:right="600"/>
        <w:rPr>
          <w:sz w:val="22"/>
          <w:szCs w:val="22"/>
        </w:rPr>
      </w:pPr>
    </w:p>
    <w:bookmarkEnd w:id="1"/>
    <w:p w14:paraId="4A30CB0E" w14:textId="77777777" w:rsidR="00A76701" w:rsidRDefault="00A76701" w:rsidP="00A76701">
      <w:pPr>
        <w:shd w:val="clear" w:color="auto" w:fill="FFFFFF"/>
        <w:rPr>
          <w:sz w:val="23"/>
          <w:szCs w:val="23"/>
        </w:rPr>
      </w:pPr>
    </w:p>
    <w:p w14:paraId="506964B2" w14:textId="77777777" w:rsidR="00380503" w:rsidRDefault="00380503" w:rsidP="00A76701">
      <w:pPr>
        <w:shd w:val="clear" w:color="auto" w:fill="FFFFFF"/>
        <w:rPr>
          <w:sz w:val="23"/>
          <w:szCs w:val="23"/>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561693" w:rsidRDefault="00EE5D5D" w:rsidP="00466541">
            <w:pPr>
              <w:bidi/>
              <w:spacing w:before="95"/>
              <w:jc w:val="center"/>
              <w:rPr>
                <w:b/>
                <w:sz w:val="44"/>
                <w:szCs w:val="28"/>
              </w:rPr>
            </w:pPr>
            <w:r w:rsidRPr="00561693">
              <w:rPr>
                <w:b/>
                <w:bCs/>
                <w:sz w:val="44"/>
                <w:szCs w:val="28"/>
                <w:rtl/>
                <w:lang w:bidi="ar"/>
              </w:rPr>
              <w:lastRenderedPageBreak/>
              <w:t>الجلسات المسجَّلة</w:t>
            </w:r>
          </w:p>
          <w:p w14:paraId="36AD01BC" w14:textId="1DCC1659" w:rsidR="009B7CE2" w:rsidRPr="003E7D03" w:rsidRDefault="009B7CE2" w:rsidP="00466541">
            <w:pPr>
              <w:bidi/>
              <w:spacing w:before="95"/>
              <w:jc w:val="center"/>
              <w:rPr>
                <w:color w:val="10253F"/>
                <w:sz w:val="20"/>
                <w:szCs w:val="20"/>
              </w:rPr>
            </w:pPr>
            <w:r>
              <w:rPr>
                <w:color w:val="10253F"/>
                <w:sz w:val="20"/>
                <w:szCs w:val="20"/>
                <w:rtl/>
                <w:lang w:bidi="ar"/>
              </w:rPr>
              <w:t>حسب الطلب</w:t>
            </w:r>
          </w:p>
          <w:p w14:paraId="1E66A1EF" w14:textId="4B1C3472" w:rsidR="009B7CE2" w:rsidRPr="00F64482" w:rsidRDefault="009B7CE2"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9B7CE2" w:rsidRDefault="009B7CE2" w:rsidP="00F64482">
            <w:pPr>
              <w:pStyle w:val="xmsonormal"/>
            </w:pPr>
          </w:p>
          <w:p w14:paraId="20B4C22E" w14:textId="77777777" w:rsidR="00B04644" w:rsidRDefault="00B04644" w:rsidP="00B04644">
            <w:pPr>
              <w:pStyle w:val="xmsonormal"/>
              <w:spacing w:after="180"/>
            </w:pPr>
          </w:p>
          <w:p w14:paraId="50450A0E" w14:textId="256FC53B" w:rsidR="009B7CE2" w:rsidRPr="00830FC6" w:rsidRDefault="009B7CE2" w:rsidP="008472E8">
            <w:pPr>
              <w:bidi/>
              <w:spacing w:before="95"/>
              <w:jc w:val="center"/>
              <w:rPr>
                <w:b/>
                <w:bCs/>
                <w:sz w:val="28"/>
                <w:szCs w:val="28"/>
              </w:rPr>
            </w:pPr>
            <w:hyperlink r:id="rId11" w:history="1">
              <w:r>
                <w:rPr>
                  <w:rStyle w:val="Hyperlink"/>
                  <w:b/>
                  <w:bCs/>
                  <w:sz w:val="28"/>
                  <w:szCs w:val="28"/>
                  <w:rtl/>
                  <w:lang w:bidi="ar"/>
                </w:rPr>
                <w:t>شاهد هنا</w:t>
              </w:r>
            </w:hyperlink>
          </w:p>
          <w:p w14:paraId="7E245457" w14:textId="5166E780" w:rsidR="009B7CE2" w:rsidRDefault="009B7CE2" w:rsidP="00F64482">
            <w:pPr>
              <w:spacing w:before="95"/>
              <w:jc w:val="center"/>
              <w:rPr>
                <w:b/>
                <w:bCs/>
                <w:sz w:val="28"/>
                <w:szCs w:val="28"/>
              </w:rPr>
            </w:pPr>
          </w:p>
          <w:p w14:paraId="00C09517" w14:textId="0E21D4A3" w:rsidR="009B7CE2" w:rsidRDefault="009B7CE2" w:rsidP="00466541">
            <w:pPr>
              <w:bidi/>
              <w:spacing w:before="95"/>
              <w:jc w:val="center"/>
              <w:rPr>
                <w:rStyle w:val="Hyperlink"/>
                <w:b/>
                <w:color w:val="0070C0"/>
                <w:sz w:val="28"/>
                <w:szCs w:val="18"/>
                <w:u w:val="none"/>
              </w:rPr>
            </w:pPr>
            <w:r>
              <w:rPr>
                <w:rStyle w:val="Hyperlink"/>
                <w:b/>
                <w:bCs/>
                <w:color w:val="0070C0"/>
                <w:sz w:val="28"/>
                <w:szCs w:val="18"/>
                <w:u w:val="none"/>
                <w:rtl/>
                <w:lang w:bidi="ar"/>
              </w:rPr>
              <w:t>هل وقتك محدود؟</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bidi/>
              <w:jc w:val="center"/>
            </w:pPr>
            <w:r>
              <w:rPr>
                <w:rFonts w:ascii="Arial" w:hAnsi="Arial" w:cs="Arial"/>
                <w:color w:val="000000" w:themeColor="text1"/>
                <w:sz w:val="28"/>
                <w:szCs w:val="28"/>
                <w:rtl/>
                <w:lang w:bidi="ar"/>
              </w:rPr>
              <w:t>شاهد ملخصًا مدته 10 دقائق</w:t>
            </w:r>
          </w:p>
          <w:p w14:paraId="769701BC" w14:textId="09A84591" w:rsidR="009B7CE2" w:rsidRPr="00830FC6" w:rsidRDefault="009B7CE2" w:rsidP="00FE1A2A">
            <w:pPr>
              <w:pStyle w:val="xmsonormal"/>
              <w:bidi/>
              <w:jc w:val="center"/>
              <w:rPr>
                <w:rFonts w:ascii="Arial" w:hAnsi="Arial" w:cs="Arial"/>
                <w:b/>
                <w:bCs/>
                <w:sz w:val="28"/>
                <w:szCs w:val="28"/>
              </w:rPr>
            </w:pPr>
            <w:hyperlink r:id="rId12" w:history="1">
              <w:r>
                <w:rPr>
                  <w:rStyle w:val="Hyperlink"/>
                  <w:rFonts w:ascii="Arial" w:hAnsi="Arial" w:cs="Arial"/>
                  <w:b/>
                  <w:bCs/>
                  <w:sz w:val="28"/>
                  <w:szCs w:val="28"/>
                  <w:rtl/>
                  <w:lang w:bidi="ar"/>
                </w:rPr>
                <w:t>هنا</w:t>
              </w:r>
            </w:hyperlink>
          </w:p>
          <w:p w14:paraId="06167B9B" w14:textId="71B34F29"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0F7FC246" w14:textId="334CAD74" w:rsidR="009E4B21" w:rsidRPr="00561693" w:rsidRDefault="009E4B21" w:rsidP="009E4B21">
            <w:pPr>
              <w:shd w:val="clear" w:color="auto" w:fill="FBF9F4"/>
              <w:bidi/>
              <w:spacing w:before="95"/>
              <w:jc w:val="center"/>
              <w:rPr>
                <w:b/>
                <w:sz w:val="44"/>
                <w:szCs w:val="28"/>
              </w:rPr>
            </w:pPr>
            <w:r w:rsidRPr="00561693">
              <w:rPr>
                <w:b/>
                <w:bCs/>
                <w:sz w:val="44"/>
                <w:szCs w:val="28"/>
                <w:rtl/>
                <w:lang w:bidi="ar"/>
              </w:rPr>
              <w:t>17 سبتمبر</w:t>
            </w:r>
          </w:p>
          <w:p w14:paraId="5D0FE925" w14:textId="28603067" w:rsidR="00DB73A8" w:rsidRPr="003E7D03" w:rsidRDefault="00DB73A8" w:rsidP="00DB73A8">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5 إلى 6 مساءً بالتوقيت الصيفي البريطاني</w:t>
            </w:r>
          </w:p>
          <w:p w14:paraId="53E93A12" w14:textId="77777777" w:rsidR="009B7CE2" w:rsidRPr="003E7D03" w:rsidRDefault="009B7CE2" w:rsidP="009B7CE2">
            <w:pPr>
              <w:shd w:val="clear" w:color="auto" w:fill="FBF9F4"/>
              <w:bidi/>
              <w:spacing w:before="95"/>
              <w:jc w:val="center"/>
              <w:rPr>
                <w:color w:val="10253F"/>
                <w:sz w:val="20"/>
                <w:szCs w:val="20"/>
              </w:rPr>
            </w:pPr>
            <w:r>
              <w:rPr>
                <w:color w:val="10253F"/>
                <w:sz w:val="20"/>
                <w:szCs w:val="20"/>
                <w:rtl/>
                <w:lang w:bidi="ar"/>
              </w:rPr>
              <w:t>(مع الأسئلة والأجوبة)</w:t>
            </w:r>
          </w:p>
          <w:p w14:paraId="3565B0D0" w14:textId="77777777" w:rsidR="009B7CE2" w:rsidRPr="003E7D03" w:rsidRDefault="009B7CE2" w:rsidP="009B7CE2">
            <w:pPr>
              <w:spacing w:before="95"/>
              <w:jc w:val="center"/>
              <w:rPr>
                <w:b/>
                <w:sz w:val="28"/>
                <w:szCs w:val="18"/>
                <w:shd w:val="clear" w:color="auto" w:fill="FFFFFF"/>
              </w:rPr>
            </w:pPr>
          </w:p>
          <w:p w14:paraId="588A65E9" w14:textId="4BA42328" w:rsidR="009B7CE2" w:rsidRPr="00B04644" w:rsidRDefault="009B7CE2" w:rsidP="009B7CE2">
            <w:pPr>
              <w:bidi/>
              <w:spacing w:before="95"/>
              <w:jc w:val="center"/>
              <w:rPr>
                <w:b/>
                <w:sz w:val="28"/>
                <w:szCs w:val="28"/>
              </w:rPr>
            </w:pPr>
            <w:hyperlink r:id="rId13" w:history="1">
              <w:r w:rsidRPr="00B04644">
                <w:rPr>
                  <w:rStyle w:val="Hyperlink"/>
                  <w:b/>
                  <w:bCs/>
                  <w:sz w:val="28"/>
                  <w:szCs w:val="28"/>
                  <w:rtl/>
                  <w:lang w:bidi="ar"/>
                </w:rPr>
                <w:t>سجِّل الآن</w:t>
              </w:r>
            </w:hyperlink>
          </w:p>
        </w:tc>
        <w:tc>
          <w:tcPr>
            <w:tcW w:w="2121" w:type="dxa"/>
            <w:shd w:val="clear" w:color="auto" w:fill="FBF9F4"/>
          </w:tcPr>
          <w:p w14:paraId="50255B39" w14:textId="1FA7138F" w:rsidR="00320B80" w:rsidRPr="00561693" w:rsidRDefault="009E4B21" w:rsidP="009E4B21">
            <w:pPr>
              <w:shd w:val="clear" w:color="auto" w:fill="FBF9F4"/>
              <w:bidi/>
              <w:spacing w:before="95"/>
              <w:jc w:val="center"/>
              <w:rPr>
                <w:b/>
                <w:sz w:val="44"/>
                <w:szCs w:val="28"/>
              </w:rPr>
            </w:pPr>
            <w:r w:rsidRPr="00561693">
              <w:rPr>
                <w:b/>
                <w:bCs/>
                <w:sz w:val="44"/>
                <w:szCs w:val="28"/>
                <w:rtl/>
                <w:lang w:bidi="ar"/>
              </w:rPr>
              <w:t>18 سبتمبر</w:t>
            </w:r>
          </w:p>
          <w:p w14:paraId="07B07E9B" w14:textId="2912C53C" w:rsidR="00B021A0" w:rsidRPr="00DB73A8" w:rsidRDefault="00DB73A8" w:rsidP="00DB73A8">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7 إلى 8 صباحًا بالتوقيت الصيفي البريطاني</w:t>
            </w:r>
          </w:p>
          <w:p w14:paraId="3DE5F8E8" w14:textId="77777777" w:rsidR="00407BD3" w:rsidRPr="003E7D03" w:rsidRDefault="00407BD3" w:rsidP="00407BD3">
            <w:pPr>
              <w:bidi/>
              <w:spacing w:before="95"/>
              <w:jc w:val="center"/>
              <w:rPr>
                <w:color w:val="10253F"/>
                <w:sz w:val="20"/>
                <w:szCs w:val="20"/>
              </w:rPr>
            </w:pPr>
            <w:r>
              <w:rPr>
                <w:color w:val="10253F"/>
                <w:sz w:val="20"/>
                <w:szCs w:val="20"/>
                <w:rtl/>
                <w:lang w:bidi="ar"/>
              </w:rPr>
              <w:t>(مع الأسئلة والأجوبة)</w:t>
            </w:r>
          </w:p>
          <w:p w14:paraId="3A8AA629" w14:textId="77777777" w:rsidR="00407BD3" w:rsidRPr="003E7D03" w:rsidRDefault="00407BD3" w:rsidP="00407BD3">
            <w:pPr>
              <w:spacing w:before="95"/>
              <w:jc w:val="center"/>
              <w:rPr>
                <w:b/>
                <w:sz w:val="28"/>
                <w:szCs w:val="18"/>
                <w:shd w:val="clear" w:color="auto" w:fill="FFFFFF"/>
              </w:rPr>
            </w:pPr>
          </w:p>
          <w:p w14:paraId="7DA6D680" w14:textId="696B2B6B" w:rsidR="009B7CE2" w:rsidRPr="00B04644" w:rsidRDefault="00407BD3" w:rsidP="00407BD3">
            <w:pPr>
              <w:bidi/>
              <w:spacing w:before="95"/>
              <w:jc w:val="center"/>
              <w:rPr>
                <w:b/>
                <w:sz w:val="28"/>
                <w:szCs w:val="28"/>
              </w:rPr>
            </w:pPr>
            <w:hyperlink r:id="rId14" w:history="1">
              <w:r w:rsidRPr="00B04644">
                <w:rPr>
                  <w:rStyle w:val="Hyperlink"/>
                  <w:b/>
                  <w:bCs/>
                  <w:sz w:val="28"/>
                  <w:szCs w:val="28"/>
                  <w:rtl/>
                  <w:lang w:bidi="ar"/>
                </w:rPr>
                <w:t>سجِّل الآن</w:t>
              </w:r>
            </w:hyperlink>
          </w:p>
        </w:tc>
        <w:tc>
          <w:tcPr>
            <w:tcW w:w="1985" w:type="dxa"/>
            <w:shd w:val="clear" w:color="auto" w:fill="FBF9F4"/>
          </w:tcPr>
          <w:p w14:paraId="06D5016E" w14:textId="67A6154F" w:rsidR="00320B80" w:rsidRPr="00561693" w:rsidRDefault="009E4B21" w:rsidP="009E4B21">
            <w:pPr>
              <w:shd w:val="clear" w:color="auto" w:fill="FBF9F4"/>
              <w:bidi/>
              <w:spacing w:before="95"/>
              <w:jc w:val="center"/>
              <w:rPr>
                <w:b/>
                <w:sz w:val="44"/>
                <w:szCs w:val="28"/>
              </w:rPr>
            </w:pPr>
            <w:r w:rsidRPr="00561693">
              <w:rPr>
                <w:b/>
                <w:bCs/>
                <w:sz w:val="44"/>
                <w:szCs w:val="28"/>
                <w:rtl/>
                <w:lang w:bidi="ar"/>
              </w:rPr>
              <w:t>22 سبتمبر</w:t>
            </w:r>
          </w:p>
          <w:p w14:paraId="6B1AD571" w14:textId="44297E09" w:rsidR="00DB73A8" w:rsidRPr="003E7D03" w:rsidRDefault="00DB73A8" w:rsidP="00DB73A8">
            <w:pPr>
              <w:bidi/>
              <w:spacing w:before="95"/>
              <w:jc w:val="center"/>
              <w:rPr>
                <w:color w:val="10253F"/>
                <w:sz w:val="20"/>
                <w:szCs w:val="20"/>
                <w:shd w:val="clear" w:color="auto" w:fill="FFFFFF"/>
              </w:rPr>
            </w:pPr>
            <w:r>
              <w:rPr>
                <w:color w:val="10253F"/>
                <w:sz w:val="20"/>
                <w:szCs w:val="20"/>
                <w:shd w:val="clear" w:color="auto" w:fill="FBF9F4"/>
                <w:rtl/>
                <w:lang w:bidi="ar"/>
              </w:rPr>
              <w:t>من 7 إلى 8 مساءً بالتوقيت الصيفي البريطاني</w:t>
            </w:r>
          </w:p>
          <w:p w14:paraId="7F7B4071" w14:textId="77777777" w:rsidR="00DB73A8" w:rsidRPr="003E7D03" w:rsidRDefault="00DB73A8" w:rsidP="00DB73A8">
            <w:pPr>
              <w:bidi/>
              <w:spacing w:before="95"/>
              <w:jc w:val="center"/>
              <w:rPr>
                <w:color w:val="10253F"/>
                <w:sz w:val="20"/>
                <w:szCs w:val="20"/>
              </w:rPr>
            </w:pPr>
            <w:r>
              <w:rPr>
                <w:color w:val="10253F"/>
                <w:sz w:val="20"/>
                <w:szCs w:val="20"/>
                <w:rtl/>
                <w:lang w:bidi="ar"/>
              </w:rPr>
              <w:t>(مع الأسئلة والأجوبة)</w:t>
            </w:r>
          </w:p>
          <w:p w14:paraId="6F72F534" w14:textId="77777777" w:rsidR="00407BD3" w:rsidRPr="003E7D03" w:rsidRDefault="00407BD3" w:rsidP="00407BD3">
            <w:pPr>
              <w:spacing w:before="95"/>
              <w:jc w:val="center"/>
              <w:rPr>
                <w:b/>
                <w:sz w:val="28"/>
                <w:szCs w:val="18"/>
              </w:rPr>
            </w:pPr>
          </w:p>
          <w:p w14:paraId="047FD6C1" w14:textId="0A4C2215" w:rsidR="009B7CE2" w:rsidRPr="00B04644" w:rsidRDefault="00407BD3" w:rsidP="00407BD3">
            <w:pPr>
              <w:bidi/>
              <w:spacing w:before="95"/>
              <w:jc w:val="center"/>
              <w:rPr>
                <w:b/>
                <w:sz w:val="28"/>
                <w:szCs w:val="28"/>
              </w:rPr>
            </w:pPr>
            <w:hyperlink r:id="rId15" w:history="1">
              <w:r w:rsidRPr="00B04644">
                <w:rPr>
                  <w:rStyle w:val="Hyperlink"/>
                  <w:b/>
                  <w:bCs/>
                  <w:sz w:val="28"/>
                  <w:szCs w:val="28"/>
                  <w:rtl/>
                  <w:lang w:bidi="ar"/>
                </w:rPr>
                <w:t>سجِّل الآن</w:t>
              </w:r>
            </w:hyperlink>
          </w:p>
        </w:tc>
        <w:tc>
          <w:tcPr>
            <w:tcW w:w="1984" w:type="dxa"/>
            <w:shd w:val="clear" w:color="auto" w:fill="FBF9F4"/>
          </w:tcPr>
          <w:p w14:paraId="2761B9B9" w14:textId="698C7906" w:rsidR="00320B80" w:rsidRPr="00561693" w:rsidRDefault="009E4B21" w:rsidP="009E4B21">
            <w:pPr>
              <w:shd w:val="clear" w:color="auto" w:fill="FBF9F4"/>
              <w:bidi/>
              <w:spacing w:before="95"/>
              <w:jc w:val="center"/>
              <w:rPr>
                <w:b/>
                <w:sz w:val="44"/>
                <w:szCs w:val="28"/>
              </w:rPr>
            </w:pPr>
            <w:r w:rsidRPr="00561693">
              <w:rPr>
                <w:b/>
                <w:bCs/>
                <w:sz w:val="44"/>
                <w:szCs w:val="28"/>
                <w:rtl/>
                <w:lang w:bidi="ar"/>
              </w:rPr>
              <w:t>23 سبتمبر</w:t>
            </w:r>
          </w:p>
          <w:p w14:paraId="659080E2" w14:textId="34A48A7D" w:rsidR="00DB73A8" w:rsidRPr="003E7D03" w:rsidRDefault="00DB73A8" w:rsidP="00DB73A8">
            <w:pPr>
              <w:bidi/>
              <w:spacing w:before="95"/>
              <w:jc w:val="center"/>
              <w:rPr>
                <w:color w:val="10253F"/>
                <w:sz w:val="20"/>
                <w:szCs w:val="20"/>
              </w:rPr>
            </w:pPr>
            <w:r>
              <w:rPr>
                <w:color w:val="10253F"/>
                <w:sz w:val="20"/>
                <w:szCs w:val="20"/>
                <w:rtl/>
                <w:lang w:bidi="ar"/>
              </w:rPr>
              <w:t xml:space="preserve">من 1 إلى 2 مساءً </w:t>
            </w:r>
            <w:r>
              <w:rPr>
                <w:color w:val="10253F"/>
                <w:sz w:val="20"/>
                <w:szCs w:val="20"/>
                <w:shd w:val="clear" w:color="auto" w:fill="FBF9F4"/>
                <w:rtl/>
                <w:lang w:bidi="ar"/>
              </w:rPr>
              <w:t>بالتوقيت الصيفي البريطاني</w:t>
            </w:r>
          </w:p>
          <w:p w14:paraId="73AD4307" w14:textId="77777777" w:rsidR="00DB73A8" w:rsidRPr="003E7D03" w:rsidRDefault="00DB73A8" w:rsidP="00DB73A8">
            <w:pPr>
              <w:bidi/>
              <w:spacing w:before="95"/>
              <w:jc w:val="center"/>
              <w:rPr>
                <w:color w:val="10253F"/>
                <w:sz w:val="20"/>
                <w:szCs w:val="20"/>
              </w:rPr>
            </w:pPr>
            <w:r>
              <w:rPr>
                <w:color w:val="10253F"/>
                <w:sz w:val="20"/>
                <w:szCs w:val="20"/>
                <w:rtl/>
                <w:lang w:bidi="ar"/>
              </w:rPr>
              <w:t>(مع الأسئلة والأجوبة)</w:t>
            </w:r>
          </w:p>
          <w:p w14:paraId="7ECA7379" w14:textId="77777777" w:rsidR="00407BD3" w:rsidRPr="003E7D03" w:rsidRDefault="00407BD3" w:rsidP="00407BD3">
            <w:pPr>
              <w:spacing w:before="95"/>
              <w:jc w:val="center"/>
              <w:rPr>
                <w:b/>
                <w:sz w:val="28"/>
                <w:szCs w:val="18"/>
                <w:shd w:val="clear" w:color="auto" w:fill="FFFFFF"/>
              </w:rPr>
            </w:pPr>
          </w:p>
          <w:p w14:paraId="375E4D1B" w14:textId="7568DEC6" w:rsidR="009B7CE2" w:rsidRPr="00B04644" w:rsidRDefault="00407BD3" w:rsidP="00407BD3">
            <w:pPr>
              <w:bidi/>
              <w:spacing w:before="95"/>
              <w:jc w:val="center"/>
              <w:rPr>
                <w:b/>
                <w:sz w:val="28"/>
                <w:szCs w:val="28"/>
              </w:rPr>
            </w:pPr>
            <w:hyperlink r:id="rId16" w:history="1">
              <w:r w:rsidRPr="00B04644">
                <w:rPr>
                  <w:rStyle w:val="Hyperlink"/>
                  <w:b/>
                  <w:bCs/>
                  <w:sz w:val="28"/>
                  <w:szCs w:val="2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tl/>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tl/>
        </w:rPr>
      </w:pPr>
    </w:p>
    <w:p w14:paraId="2F8C64CE" w14:textId="0CCB3B0A" w:rsidR="00FF2F0A" w:rsidRDefault="006343FB">
      <w:pPr>
        <w:pStyle w:val="BodyText"/>
        <w:bidi/>
        <w:rPr>
          <w:sz w:val="20"/>
          <w:rtl/>
        </w:rPr>
      </w:pPr>
      <w:r>
        <w:rPr>
          <w:rtl/>
        </w:rPr>
        <w:tab/>
      </w:r>
    </w:p>
    <w:p w14:paraId="088826F0" w14:textId="002F987E" w:rsidR="00466541" w:rsidRDefault="00466541">
      <w:pPr>
        <w:pStyle w:val="BodyText"/>
        <w:rPr>
          <w:sz w:val="20"/>
          <w:rtl/>
        </w:rPr>
      </w:pPr>
    </w:p>
    <w:p w14:paraId="4D12F599" w14:textId="2F6AACE5" w:rsidR="00FF2F0A" w:rsidRDefault="00FF2F0A">
      <w:pPr>
        <w:pStyle w:val="BodyText"/>
        <w:rPr>
          <w:sz w:val="20"/>
          <w:rtl/>
        </w:rPr>
      </w:pPr>
    </w:p>
    <w:p w14:paraId="292A6C6A" w14:textId="36D7DA5B" w:rsidR="00E94FD2" w:rsidRDefault="00E94FD2">
      <w:pPr>
        <w:pStyle w:val="BodyText"/>
        <w:rPr>
          <w:sz w:val="20"/>
          <w:rtl/>
        </w:rPr>
      </w:pPr>
    </w:p>
    <w:p w14:paraId="6BECAD96" w14:textId="77777777" w:rsidR="00C66B2A" w:rsidRDefault="00C66B2A">
      <w:pPr>
        <w:pStyle w:val="BodyText"/>
        <w:spacing w:before="2"/>
        <w:rPr>
          <w:sz w:val="25"/>
          <w:rtl/>
        </w:rPr>
      </w:pPr>
    </w:p>
    <w:p w14:paraId="0686841C" w14:textId="25334AF6" w:rsidR="00E94FD2" w:rsidRDefault="00E94FD2">
      <w:pPr>
        <w:pStyle w:val="BodyText"/>
        <w:rPr>
          <w:sz w:val="20"/>
          <w:rtl/>
        </w:rPr>
      </w:pPr>
    </w:p>
    <w:p w14:paraId="5CBD4DF5" w14:textId="74321644" w:rsidR="00E94FD2" w:rsidRDefault="008E3095" w:rsidP="00C7633C">
      <w:pPr>
        <w:bidi/>
        <w:spacing w:before="94"/>
        <w:ind w:right="879"/>
        <w:rPr>
          <w:b/>
          <w:sz w:val="24"/>
          <w:rtl/>
        </w:rPr>
      </w:pPr>
      <w:r>
        <w:rPr>
          <w:b/>
          <w:bCs/>
          <w:color w:val="FFFFFF"/>
          <w:sz w:val="24"/>
          <w:rtl/>
          <w:lang w:bidi="ar"/>
        </w:rPr>
        <w:t>البدء</w:t>
      </w:r>
    </w:p>
    <w:p w14:paraId="6564A81D" w14:textId="77777777" w:rsidR="00E94FD2" w:rsidRDefault="00E94FD2">
      <w:pPr>
        <w:pStyle w:val="BodyText"/>
        <w:rPr>
          <w:b/>
          <w:sz w:val="20"/>
          <w:rtl/>
        </w:rPr>
      </w:pPr>
    </w:p>
    <w:p w14:paraId="619240E4" w14:textId="77777777" w:rsidR="00E94FD2" w:rsidRDefault="00E94FD2">
      <w:pPr>
        <w:pStyle w:val="BodyText"/>
        <w:rPr>
          <w:b/>
          <w:sz w:val="20"/>
          <w:rtl/>
        </w:rPr>
      </w:pPr>
    </w:p>
    <w:p w14:paraId="42D05B4C" w14:textId="77777777" w:rsidR="00E94FD2" w:rsidRDefault="00E94FD2">
      <w:pPr>
        <w:pStyle w:val="BodyText"/>
        <w:rPr>
          <w:b/>
          <w:sz w:val="20"/>
          <w:rtl/>
        </w:rPr>
      </w:pPr>
    </w:p>
    <w:p w14:paraId="4E4B3EBC" w14:textId="77777777" w:rsidR="00E94FD2" w:rsidRDefault="00E94FD2">
      <w:pPr>
        <w:pStyle w:val="BodyText"/>
        <w:rPr>
          <w:b/>
          <w:sz w:val="20"/>
          <w:rtl/>
        </w:rPr>
      </w:pPr>
    </w:p>
    <w:p w14:paraId="0FEF643B" w14:textId="7934A9C7" w:rsidR="009E14D1" w:rsidRDefault="009E14D1" w:rsidP="00B04644">
      <w:pPr>
        <w:bidi/>
        <w:spacing w:line="276" w:lineRule="auto"/>
        <w:rPr>
          <w:sz w:val="16"/>
          <w:szCs w:val="16"/>
          <w:rtl/>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B04644">
        <w:rPr>
          <w:sz w:val="16"/>
          <w:szCs w:val="16"/>
          <w:rtl/>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B04644">
        <w:rPr>
          <w:sz w:val="16"/>
          <w:szCs w:val="16"/>
          <w:rtl/>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tl/>
        </w:rPr>
        <w:t>Optum</w:t>
      </w:r>
      <w:r w:rsidR="00B04644">
        <w:rPr>
          <w:sz w:val="16"/>
          <w:szCs w:val="16"/>
          <w:rtl/>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B04644">
        <w:rPr>
          <w:sz w:val="16"/>
          <w:szCs w:val="16"/>
          <w:rtl/>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B04644">
        <w:rPr>
          <w:sz w:val="16"/>
          <w:szCs w:val="16"/>
          <w:rtl/>
          <w:lang w:bidi="ar"/>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B04644">
        <w:rPr>
          <w:sz w:val="16"/>
          <w:szCs w:val="16"/>
          <w:rtl/>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tl/>
        </w:rPr>
      </w:pPr>
    </w:p>
    <w:p w14:paraId="2A76090F" w14:textId="7798CDA3" w:rsidR="00E94FD2" w:rsidRPr="005E614A" w:rsidRDefault="009E14D1" w:rsidP="00B04644">
      <w:pPr>
        <w:bidi/>
        <w:spacing w:line="276" w:lineRule="auto"/>
        <w:rPr>
          <w:sz w:val="16"/>
          <w:szCs w:val="16"/>
          <w:rtl/>
        </w:rPr>
      </w:pPr>
      <w:r>
        <w:rPr>
          <w:sz w:val="16"/>
          <w:szCs w:val="16"/>
          <w:rtl/>
          <w:lang w:bidi="ar"/>
        </w:rPr>
        <w:t xml:space="preserve">© 2025 </w:t>
      </w:r>
      <w:r>
        <w:rPr>
          <w:sz w:val="16"/>
          <w:szCs w:val="16"/>
          <w:rtl/>
        </w:rPr>
        <w:t>Optum, Inc</w:t>
      </w:r>
      <w:r>
        <w:rPr>
          <w:sz w:val="16"/>
          <w:szCs w:val="16"/>
          <w:rtl/>
          <w:lang w:bidi="ar"/>
        </w:rPr>
        <w:t xml:space="preserve">. جميع الحقوق محفوظة. تُعد </w:t>
      </w:r>
      <w:r>
        <w:rPr>
          <w:sz w:val="16"/>
          <w:szCs w:val="16"/>
          <w:rtl/>
        </w:rPr>
        <w:t>Optum</w:t>
      </w:r>
      <w:r>
        <w:rPr>
          <w:sz w:val="16"/>
          <w:szCs w:val="16"/>
          <w:rtl/>
          <w:lang w:bidi="ar"/>
        </w:rPr>
        <w:t xml:space="preserve"> علامة تجارية مسجَّلة لشركة </w:t>
      </w:r>
      <w:r>
        <w:rPr>
          <w:sz w:val="16"/>
          <w:szCs w:val="16"/>
          <w:rtl/>
        </w:rPr>
        <w:t>Optum، Inc</w:t>
      </w:r>
      <w:r>
        <w:rPr>
          <w:sz w:val="16"/>
          <w:szCs w:val="16"/>
          <w:rtl/>
          <w:lang w:bidi="ar"/>
        </w:rPr>
        <w:t>. في الولايات المتحدة وغيرها من الولايات القضائية. تُعد كل العلامات التجارية أو أسماء المنتجات</w:t>
      </w:r>
      <w:r w:rsidR="00B04644">
        <w:rPr>
          <w:sz w:val="16"/>
          <w:szCs w:val="16"/>
          <w:rtl/>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tl/>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2052F4"/>
    <w:rsid w:val="0021673A"/>
    <w:rsid w:val="00251D49"/>
    <w:rsid w:val="00255B8F"/>
    <w:rsid w:val="002606F9"/>
    <w:rsid w:val="0026580D"/>
    <w:rsid w:val="00267C32"/>
    <w:rsid w:val="00281007"/>
    <w:rsid w:val="00291823"/>
    <w:rsid w:val="00297529"/>
    <w:rsid w:val="002D739E"/>
    <w:rsid w:val="002D775D"/>
    <w:rsid w:val="002E5D95"/>
    <w:rsid w:val="002E6B42"/>
    <w:rsid w:val="00320B80"/>
    <w:rsid w:val="00334FA7"/>
    <w:rsid w:val="003359FF"/>
    <w:rsid w:val="00342538"/>
    <w:rsid w:val="00351DAF"/>
    <w:rsid w:val="0036715E"/>
    <w:rsid w:val="00380503"/>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93623"/>
    <w:rsid w:val="004A1D65"/>
    <w:rsid w:val="004D453F"/>
    <w:rsid w:val="004D5F08"/>
    <w:rsid w:val="004E60E5"/>
    <w:rsid w:val="004F3E6D"/>
    <w:rsid w:val="005143EB"/>
    <w:rsid w:val="00527E9F"/>
    <w:rsid w:val="00536C47"/>
    <w:rsid w:val="00561693"/>
    <w:rsid w:val="00564246"/>
    <w:rsid w:val="00572E21"/>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4644"/>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A2B87"/>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7</cp:revision>
  <dcterms:created xsi:type="dcterms:W3CDTF">2025-07-11T18:09:00Z</dcterms:created>
  <dcterms:modified xsi:type="dcterms:W3CDTF">2025-07-24T09:55:00Z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